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30162" w14:textId="7B0D7ECF" w:rsidR="0058699A" w:rsidRDefault="009B646D">
      <w:bookmarkStart w:id="0" w:name="_GoBack"/>
      <w:bookmarkEnd w:id="0"/>
      <w:r>
        <w:t>ALQUILER DE TAQUILLA CURSO 2023/24</w:t>
      </w:r>
    </w:p>
    <w:p w14:paraId="6157FB3C" w14:textId="62D7FC30" w:rsidR="00AA4991" w:rsidRDefault="007037F5">
      <w:r>
        <w:t xml:space="preserve">El sistema de alquiler </w:t>
      </w:r>
      <w:r w:rsidR="009B646D">
        <w:t xml:space="preserve">para este </w:t>
      </w:r>
      <w:r w:rsidR="004B3BC1">
        <w:t xml:space="preserve">curso </w:t>
      </w:r>
      <w:r>
        <w:t>es el siguiente:</w:t>
      </w:r>
    </w:p>
    <w:p w14:paraId="7262594C" w14:textId="77777777" w:rsidR="00B466C0" w:rsidRDefault="00AA4991">
      <w:r>
        <w:t xml:space="preserve">Los padres </w:t>
      </w:r>
      <w:r w:rsidR="007037F5">
        <w:t>o</w:t>
      </w:r>
      <w:r>
        <w:t xml:space="preserve"> responsables de los alumnos pueden realizar este trámite accediendo a</w:t>
      </w:r>
      <w:r w:rsidR="004B3BC1">
        <w:t>l apartado</w:t>
      </w:r>
      <w:r>
        <w:t xml:space="preserve"> “RESERVA TU TAQUILLA” que encontrarán en el menú principal de </w:t>
      </w:r>
      <w:r w:rsidR="00B466C0">
        <w:t xml:space="preserve">la web de nuestro proveedor de taquillas: </w:t>
      </w:r>
      <w:r>
        <w:t xml:space="preserve"> </w:t>
      </w:r>
      <w:hyperlink r:id="rId4" w:history="1">
        <w:r w:rsidRPr="005E7A1F">
          <w:rPr>
            <w:rStyle w:val="Hipervnculo"/>
          </w:rPr>
          <w:t>www.taquicel.com</w:t>
        </w:r>
      </w:hyperlink>
      <w:r>
        <w:t xml:space="preserve"> </w:t>
      </w:r>
    </w:p>
    <w:p w14:paraId="3D142FEB" w14:textId="380D5428" w:rsidR="00AA4991" w:rsidRDefault="00AA4991">
      <w:r>
        <w:t xml:space="preserve">o directamente en el siguiente enlace: </w:t>
      </w:r>
      <w:hyperlink r:id="rId5" w:history="1">
        <w:r w:rsidRPr="005E7A1F">
          <w:rPr>
            <w:rStyle w:val="Hipervnculo"/>
          </w:rPr>
          <w:t>https://alquiler.taquicel.com</w:t>
        </w:r>
      </w:hyperlink>
    </w:p>
    <w:p w14:paraId="44A2AA4A" w14:textId="436B956F" w:rsidR="00AA4991" w:rsidRDefault="00AA4991">
      <w:pPr>
        <w:rPr>
          <w:b/>
          <w:bCs/>
        </w:rPr>
      </w:pPr>
      <w:r w:rsidRPr="00177A0A">
        <w:rPr>
          <w:b/>
          <w:bCs/>
        </w:rPr>
        <w:t xml:space="preserve">La herramienta de reserva y pago de la taquilla estará disponible desde el día </w:t>
      </w:r>
      <w:r w:rsidR="0022774E">
        <w:rPr>
          <w:b/>
          <w:bCs/>
        </w:rPr>
        <w:t>23 de julio,</w:t>
      </w:r>
    </w:p>
    <w:p w14:paraId="0779F736" w14:textId="4B23D9C9" w:rsidR="006B2A6E" w:rsidRDefault="003168A2">
      <w:pPr>
        <w:rPr>
          <w:b/>
          <w:bCs/>
        </w:rPr>
      </w:pPr>
      <w:r>
        <w:rPr>
          <w:b/>
          <w:bCs/>
        </w:rPr>
        <w:t xml:space="preserve">aunque la asignación de taquilla y entrega de la clave de apertura se hará en septiembre. </w:t>
      </w:r>
    </w:p>
    <w:p w14:paraId="12D71C6F" w14:textId="77777777" w:rsidR="00E82C77" w:rsidRDefault="00E82C77"/>
    <w:p w14:paraId="54C31420" w14:textId="4EEE1541" w:rsidR="00177A0A" w:rsidRPr="00177A0A" w:rsidRDefault="00177A0A">
      <w:r w:rsidRPr="00177A0A">
        <w:t xml:space="preserve">El precio del alquiler de una taquilla para el curso completo es de </w:t>
      </w:r>
      <w:r w:rsidR="00E76979" w:rsidRPr="00E76979">
        <w:rPr>
          <w:b/>
          <w:bCs/>
        </w:rPr>
        <w:t>48,40</w:t>
      </w:r>
      <w:r w:rsidRPr="00E76979">
        <w:rPr>
          <w:b/>
          <w:bCs/>
        </w:rPr>
        <w:t>€</w:t>
      </w:r>
      <w:r w:rsidR="00E76979">
        <w:t xml:space="preserve"> (IVA incluido)</w:t>
      </w:r>
    </w:p>
    <w:p w14:paraId="49634827" w14:textId="78FCFB17" w:rsidR="007037F5" w:rsidRDefault="007037F5">
      <w:r>
        <w:t>Para</w:t>
      </w:r>
      <w:r w:rsidR="00177A0A">
        <w:t xml:space="preserve"> acceder al pago</w:t>
      </w:r>
      <w:r>
        <w:t xml:space="preserve">, el </w:t>
      </w:r>
      <w:r w:rsidRPr="00177A0A">
        <w:rPr>
          <w:b/>
          <w:bCs/>
        </w:rPr>
        <w:t>código de Centro</w:t>
      </w:r>
      <w:r>
        <w:t xml:space="preserve"> que debéis introducir es el siguiente: </w:t>
      </w:r>
    </w:p>
    <w:p w14:paraId="62CE88A4" w14:textId="7ACE8FDC" w:rsidR="00177A0A" w:rsidRDefault="00177A0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7075E9" wp14:editId="01C2A57E">
                <wp:simplePos x="0" y="0"/>
                <wp:positionH relativeFrom="margin">
                  <wp:posOffset>1500505</wp:posOffset>
                </wp:positionH>
                <wp:positionV relativeFrom="paragraph">
                  <wp:posOffset>92075</wp:posOffset>
                </wp:positionV>
                <wp:extent cx="2200275" cy="371475"/>
                <wp:effectExtent l="19050" t="1905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F497" w14:textId="2F904C82" w:rsidR="00177A0A" w:rsidRPr="00E82C77" w:rsidRDefault="00177A0A" w:rsidP="00177A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82C77">
                              <w:rPr>
                                <w:rStyle w:val="ui-provider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E82C77" w:rsidRPr="00E82C77">
                              <w:rPr>
                                <w:rStyle w:val="ui-provider"/>
                                <w:sz w:val="32"/>
                                <w:szCs w:val="32"/>
                              </w:rPr>
                              <w:t>u8rFuF4m</w:t>
                            </w:r>
                            <w:r w:rsidRPr="00E82C77">
                              <w:rPr>
                                <w:rStyle w:val="ui-provider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D52494C" w14:textId="4DBE8855" w:rsidR="00177A0A" w:rsidRDefault="00177A0A" w:rsidP="00177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7075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.15pt;margin-top:7.25pt;width:173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" strokecolor="#0070c0" strokeweight="3pt">
                <v:textbox>
                  <w:txbxContent>
                    <w:p w14:paraId="5D96F497" w14:textId="2F904C82" w:rsidR="00177A0A" w:rsidRPr="00E82C77" w:rsidRDefault="00177A0A" w:rsidP="00177A0A">
                      <w:pPr>
                        <w:rPr>
                          <w:sz w:val="32"/>
                          <w:szCs w:val="32"/>
                        </w:rPr>
                      </w:pPr>
                      <w:r w:rsidRPr="00E82C77">
                        <w:rPr>
                          <w:rStyle w:val="ui-provider"/>
                          <w:sz w:val="32"/>
                          <w:szCs w:val="32"/>
                        </w:rPr>
                        <w:t xml:space="preserve">              </w:t>
                      </w:r>
                      <w:r w:rsidR="00E82C77" w:rsidRPr="00E82C77">
                        <w:rPr>
                          <w:rStyle w:val="ui-provider"/>
                          <w:sz w:val="32"/>
                          <w:szCs w:val="32"/>
                        </w:rPr>
                        <w:t>u8rFuF4m</w:t>
                      </w:r>
                      <w:r w:rsidRPr="00E82C77">
                        <w:rPr>
                          <w:rStyle w:val="ui-provider"/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D52494C" w14:textId="4DBE8855" w:rsidR="00177A0A" w:rsidRDefault="00177A0A" w:rsidP="00177A0A"/>
                  </w:txbxContent>
                </v:textbox>
                <w10:wrap type="square" anchorx="margin"/>
              </v:shape>
            </w:pict>
          </mc:Fallback>
        </mc:AlternateContent>
      </w:r>
    </w:p>
    <w:p w14:paraId="0DA7CDB5" w14:textId="2AF3F8E6" w:rsidR="00177A0A" w:rsidRPr="00B300AC" w:rsidRDefault="002E2BA2">
      <w:pPr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</w:t>
      </w:r>
    </w:p>
    <w:p w14:paraId="0465FB1D" w14:textId="77777777" w:rsidR="00AA4991" w:rsidRDefault="00AA4991"/>
    <w:p w14:paraId="4B230405" w14:textId="26BDC2CC" w:rsidR="00AA4991" w:rsidRDefault="00AA4991">
      <w:r>
        <w:t>En el correo electrónico del responsable que se haya indicado en la reserva, recibirán el comprobante de pago y las condiciones de contratación de la taquilla.</w:t>
      </w:r>
    </w:p>
    <w:p w14:paraId="7E16E894" w14:textId="72BEC8AC" w:rsidR="00AA4991" w:rsidRDefault="00AA4991">
      <w:r>
        <w:t xml:space="preserve">Una vez que </w:t>
      </w:r>
      <w:r w:rsidR="00177A0A">
        <w:t xml:space="preserve">desde el Centro </w:t>
      </w:r>
      <w:r>
        <w:t>haya</w:t>
      </w:r>
      <w:r w:rsidR="00177A0A">
        <w:t xml:space="preserve">mos </w:t>
      </w:r>
      <w:r>
        <w:t xml:space="preserve">realizado la asignación de </w:t>
      </w:r>
      <w:r w:rsidR="00177A0A">
        <w:t xml:space="preserve">la </w:t>
      </w:r>
      <w:r>
        <w:t xml:space="preserve">taquilla, recibirá en ese mismo correo electrónico la confirmación de su número de taquilla, así como la clave numérica </w:t>
      </w:r>
      <w:proofErr w:type="gramStart"/>
      <w:r w:rsidR="00177A0A">
        <w:t>de</w:t>
      </w:r>
      <w:proofErr w:type="gramEnd"/>
      <w:r w:rsidR="00177A0A">
        <w:t xml:space="preserve"> la cerradura </w:t>
      </w:r>
      <w:r>
        <w:t xml:space="preserve">para la apertura de la misma. </w:t>
      </w:r>
    </w:p>
    <w:p w14:paraId="2F58E983" w14:textId="6EB29B69" w:rsidR="00AA4991" w:rsidRDefault="00AA4991">
      <w:pPr>
        <w:rPr>
          <w:rStyle w:val="ui-provider"/>
        </w:rPr>
      </w:pPr>
      <w:r>
        <w:t xml:space="preserve">En caso de que tengan cualquier duda con el proceso de pago, pueden ver un </w:t>
      </w:r>
      <w:r w:rsidR="007037F5">
        <w:t>tutorial</w:t>
      </w:r>
      <w:r>
        <w:t xml:space="preserve"> en el siguiente enlace: </w:t>
      </w:r>
      <w:hyperlink r:id="rId6" w:tgtFrame="_blank" w:tooltip="https://youtu.be/5-hx3fhccjw" w:history="1">
        <w:r w:rsidR="007037F5">
          <w:rPr>
            <w:rStyle w:val="Hipervnculo"/>
          </w:rPr>
          <w:t>https://youtu.be/5-hX3fHCcjw</w:t>
        </w:r>
      </w:hyperlink>
    </w:p>
    <w:p w14:paraId="4C0E8184" w14:textId="77777777" w:rsidR="00B82B4B" w:rsidRDefault="00B82B4B">
      <w:pPr>
        <w:rPr>
          <w:rStyle w:val="ui-provider"/>
        </w:rPr>
      </w:pPr>
    </w:p>
    <w:p w14:paraId="7A1BBCF3" w14:textId="77777777" w:rsidR="00B82B4B" w:rsidRDefault="00B82B4B">
      <w:pPr>
        <w:rPr>
          <w:rStyle w:val="ui-provider"/>
        </w:rPr>
      </w:pPr>
    </w:p>
    <w:sectPr w:rsidR="00B82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91"/>
    <w:rsid w:val="00040BB3"/>
    <w:rsid w:val="00177A0A"/>
    <w:rsid w:val="0022774E"/>
    <w:rsid w:val="002818B9"/>
    <w:rsid w:val="002E2BA2"/>
    <w:rsid w:val="003168A2"/>
    <w:rsid w:val="004B3BC1"/>
    <w:rsid w:val="0058699A"/>
    <w:rsid w:val="006B2A6E"/>
    <w:rsid w:val="007037F5"/>
    <w:rsid w:val="008D739B"/>
    <w:rsid w:val="009B646D"/>
    <w:rsid w:val="00AA4991"/>
    <w:rsid w:val="00B300AC"/>
    <w:rsid w:val="00B466C0"/>
    <w:rsid w:val="00B81997"/>
    <w:rsid w:val="00B82B4B"/>
    <w:rsid w:val="00E4014D"/>
    <w:rsid w:val="00E76979"/>
    <w:rsid w:val="00E82C77"/>
    <w:rsid w:val="00F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EA40"/>
  <w15:chartTrackingRefBased/>
  <w15:docId w15:val="{00BB5AAC-1F60-4BD7-B6CE-DBCB10C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99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499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70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-hX3fHCcjw" TargetMode="External"/><Relationship Id="rId5" Type="http://schemas.openxmlformats.org/officeDocument/2006/relationships/hyperlink" Target="https://alquiler.taquicel.com" TargetMode="External"/><Relationship Id="rId4" Type="http://schemas.openxmlformats.org/officeDocument/2006/relationships/hyperlink" Target="http://www.taquice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Pérez</dc:creator>
  <cp:keywords/>
  <dc:description/>
  <cp:lastModifiedBy>Intel</cp:lastModifiedBy>
  <cp:revision>2</cp:revision>
  <cp:lastPrinted>2023-06-16T09:42:00Z</cp:lastPrinted>
  <dcterms:created xsi:type="dcterms:W3CDTF">2023-06-22T12:18:00Z</dcterms:created>
  <dcterms:modified xsi:type="dcterms:W3CDTF">2023-06-22T12:18:00Z</dcterms:modified>
</cp:coreProperties>
</file>