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Verdana" w:hAnsi="Verdana"/>
          <w:b/>
          <w:b/>
          <w:bCs/>
          <w:color w:val="000000"/>
          <w:sz w:val="20"/>
          <w:szCs w:val="20"/>
        </w:rPr>
      </w:pPr>
      <w:r>
        <w:rPr>
          <w:rFonts w:ascii="Verdana" w:hAnsi="Verdana"/>
          <w:b/>
          <w:bCs/>
          <w:color w:val="000000"/>
          <w:sz w:val="20"/>
          <w:szCs w:val="20"/>
        </w:rPr>
        <w:t>ANEXO . PROGRAMACIÓN PRIMERO BACHILLERATO.</w:t>
      </w:r>
    </w:p>
    <w:p>
      <w:pPr>
        <w:pStyle w:val="Normal"/>
        <w:jc w:val="both"/>
        <w:rPr>
          <w:rFonts w:ascii="Verdana" w:hAnsi="Verdana"/>
          <w:b/>
          <w:b/>
          <w:bCs/>
          <w:color w:val="000000"/>
          <w:sz w:val="20"/>
          <w:szCs w:val="20"/>
        </w:rPr>
      </w:pPr>
      <w:r>
        <w:rPr>
          <w:rFonts w:ascii="Verdana" w:hAnsi="Verdana"/>
          <w:bCs/>
          <w:color w:val="000000"/>
          <w:sz w:val="20"/>
          <w:szCs w:val="20"/>
        </w:rPr>
        <w:t>Siguiendo instrucciones  de acuerdo con  la ORDEN ECD/357/2020, de 29 de abril, por la que se establecen las directrices de actuación para el desarrollo del tercer trimestre del curso escolar 2019/2020 y la flexibilización de los procesos en la impartición de los contenidos,  en los diferentes niveles y regímenes de enseñanza (BOA, 29 de abril de 2020) se adjunta anexo a la programación del curso 19/20 aprobado en acta de reunión de departamento  en  mayo de 2020.</w:t>
      </w:r>
    </w:p>
    <w:p>
      <w:pPr>
        <w:pStyle w:val="Normal"/>
        <w:jc w:val="both"/>
        <w:rPr>
          <w:rFonts w:ascii="Verdana" w:hAnsi="Verdana"/>
          <w:b/>
          <w:b/>
          <w:bCs/>
          <w:sz w:val="20"/>
          <w:szCs w:val="20"/>
        </w:rPr>
      </w:pPr>
      <w:r>
        <w:rPr>
          <w:rFonts w:ascii="Verdana" w:hAnsi="Verdana"/>
          <w:b/>
          <w:bCs/>
          <w:sz w:val="20"/>
          <w:szCs w:val="20"/>
        </w:rPr>
      </w:r>
    </w:p>
    <w:p>
      <w:pPr>
        <w:pStyle w:val="Normal"/>
        <w:jc w:val="both"/>
        <w:rPr>
          <w:rFonts w:ascii="Verdana" w:hAnsi="Verdana"/>
          <w:b/>
          <w:b/>
          <w:bCs/>
          <w:sz w:val="20"/>
          <w:szCs w:val="20"/>
        </w:rPr>
      </w:pPr>
      <w:r>
        <w:rPr>
          <w:rFonts w:ascii="Verdana" w:hAnsi="Verdana"/>
          <w:b/>
          <w:bCs/>
          <w:sz w:val="20"/>
          <w:szCs w:val="20"/>
        </w:rPr>
        <w:t>Contenidos mínimos exigibles    Historia del mundo contemporáneo 1º Bach</w:t>
      </w:r>
    </w:p>
    <w:p>
      <w:pPr>
        <w:pStyle w:val="Num"/>
        <w:spacing w:before="240" w:after="0"/>
        <w:ind w:left="0" w:hanging="0"/>
        <w:rPr>
          <w:rFonts w:ascii="Verdana" w:hAnsi="Verdana" w:eastAsia="MS Mincho" w:cs="Arial"/>
          <w:lang w:val="es-ES"/>
        </w:rPr>
      </w:pPr>
      <w:r>
        <w:rPr>
          <w:rFonts w:eastAsia="MS Mincho" w:cs="Arial" w:ascii="Verdana" w:hAnsi="Verdana"/>
          <w:lang w:val="es-ES"/>
        </w:rPr>
        <w:t>Contenidos comunes:</w:t>
      </w:r>
    </w:p>
    <w:p>
      <w:pPr>
        <w:pStyle w:val="Num"/>
        <w:numPr>
          <w:ilvl w:val="0"/>
          <w:numId w:val="1"/>
        </w:numPr>
        <w:spacing w:before="0" w:after="0"/>
        <w:rPr>
          <w:rFonts w:ascii="Verdana" w:hAnsi="Verdana" w:cs="Arial"/>
          <w:lang w:val="es-ES"/>
        </w:rPr>
      </w:pPr>
      <w:r>
        <w:rPr>
          <w:rFonts w:cs="Arial" w:ascii="Verdana" w:hAnsi="Verdana"/>
          <w:lang w:val="es-ES"/>
        </w:rPr>
        <w:t xml:space="preserve">Localización en el tiempo y en el espacio de acontecimientos históricos relevantes. </w:t>
      </w:r>
    </w:p>
    <w:p>
      <w:pPr>
        <w:pStyle w:val="Num"/>
        <w:numPr>
          <w:ilvl w:val="0"/>
          <w:numId w:val="1"/>
        </w:numPr>
        <w:spacing w:before="0" w:after="0"/>
        <w:rPr>
          <w:rFonts w:ascii="Verdana" w:hAnsi="Verdana" w:cs="Arial"/>
          <w:lang w:val="es-ES"/>
        </w:rPr>
      </w:pPr>
      <w:r>
        <w:rPr>
          <w:rFonts w:cs="Arial" w:ascii="Verdana" w:hAnsi="Verdana"/>
          <w:lang w:val="es-ES"/>
        </w:rPr>
        <w:t>Comprensión e interrelación de los componentes económicos, sociales, políticos y culturales.</w:t>
      </w:r>
    </w:p>
    <w:p>
      <w:pPr>
        <w:pStyle w:val="Num"/>
        <w:numPr>
          <w:ilvl w:val="0"/>
          <w:numId w:val="1"/>
        </w:numPr>
        <w:spacing w:before="0" w:after="0"/>
        <w:rPr>
          <w:rFonts w:ascii="Verdana" w:hAnsi="Verdana" w:cs="Arial"/>
          <w:lang w:val="es-ES"/>
        </w:rPr>
      </w:pPr>
      <w:r>
        <w:rPr>
          <w:rFonts w:cs="Arial" w:ascii="Verdana" w:hAnsi="Verdana"/>
          <w:lang w:val="es-ES"/>
        </w:rPr>
        <w:t>Comprensión de las causas y consecuencias de los hechos históricos.</w:t>
      </w:r>
    </w:p>
    <w:p>
      <w:pPr>
        <w:pStyle w:val="Texgui"/>
        <w:numPr>
          <w:ilvl w:val="0"/>
          <w:numId w:val="1"/>
        </w:numPr>
        <w:tabs>
          <w:tab w:val="clear" w:pos="624"/>
        </w:tabs>
        <w:spacing w:before="0" w:after="0"/>
        <w:rPr>
          <w:rFonts w:ascii="Verdana" w:hAnsi="Verdana" w:cs="Arial"/>
          <w:lang w:val="es-ES"/>
        </w:rPr>
      </w:pPr>
      <w:r>
        <w:rPr>
          <w:rFonts w:cs="Arial" w:ascii="Verdana" w:hAnsi="Verdana"/>
          <w:lang w:val="es-ES"/>
        </w:rPr>
        <w:t>Búsqueda, obtención y selección de información de fuentes diversas.</w:t>
      </w:r>
    </w:p>
    <w:p>
      <w:pPr>
        <w:pStyle w:val="Texgui"/>
        <w:numPr>
          <w:ilvl w:val="0"/>
          <w:numId w:val="1"/>
        </w:numPr>
        <w:tabs>
          <w:tab w:val="clear" w:pos="624"/>
        </w:tabs>
        <w:spacing w:before="0" w:after="0"/>
        <w:rPr>
          <w:rFonts w:ascii="Verdana" w:hAnsi="Verdana" w:cs="Arial"/>
          <w:lang w:val="es-ES"/>
        </w:rPr>
      </w:pPr>
      <w:bookmarkStart w:id="0" w:name="__DdeLink__174_1716044963"/>
      <w:r>
        <w:rPr>
          <w:rFonts w:cs="Arial" w:ascii="Verdana" w:hAnsi="Verdana"/>
          <w:lang w:val="es-ES"/>
        </w:rPr>
        <w:t>Valoración positiva de los derechos humanos, los principios democráticos y la paz, mostrando rechazo ante las situaciones de injusticia y discriminación y una actitud solidaria ante los problemas sociales.</w:t>
      </w:r>
      <w:bookmarkEnd w:id="0"/>
    </w:p>
    <w:p>
      <w:pPr>
        <w:pStyle w:val="Num"/>
        <w:tabs>
          <w:tab w:val="clear" w:pos="369"/>
          <w:tab w:val="left" w:pos="1418" w:leader="none"/>
        </w:tabs>
        <w:spacing w:lineRule="auto" w:line="240" w:before="0" w:after="0"/>
        <w:ind w:left="360" w:hanging="0"/>
        <w:rPr>
          <w:rFonts w:ascii="Verdana" w:hAnsi="Verdana" w:eastAsia="MS Mincho" w:cs="Arial"/>
          <w:bCs/>
          <w:lang w:val="es-ES"/>
        </w:rPr>
      </w:pPr>
      <w:r>
        <w:rPr>
          <w:rFonts w:eastAsia="MS Mincho" w:cs="Arial" w:ascii="Verdana" w:hAnsi="Verdana"/>
          <w:bCs/>
          <w:lang w:val="es-ES"/>
        </w:rPr>
      </w:r>
    </w:p>
    <w:p>
      <w:pPr>
        <w:pStyle w:val="GuiPT"/>
        <w:rPr/>
      </w:pPr>
      <w:r>
        <w:rPr>
          <w:rFonts w:eastAsia="MS Mincho" w:cs="Arial" w:ascii="Verdana" w:hAnsi="Verdana"/>
          <w:bCs/>
        </w:rPr>
        <w:t>Bloque I las bases del mundo contemporáneo en los siglos XVIII y XIX</w:t>
      </w:r>
      <w:r>
        <w:rPr>
          <w:rFonts w:eastAsia="MS Mincho" w:cs="Arial" w:ascii="Verdana" w:hAnsi="Verdana"/>
          <w:b/>
        </w:rPr>
        <w:t xml:space="preserve"> </w:t>
      </w:r>
    </w:p>
    <w:p>
      <w:pPr>
        <w:pStyle w:val="GuiPT"/>
        <w:numPr>
          <w:ilvl w:val="0"/>
          <w:numId w:val="2"/>
        </w:numPr>
        <w:rPr>
          <w:rFonts w:ascii="Verdana" w:hAnsi="Verdana" w:eastAsia="MS Mincho" w:cs="Arial"/>
        </w:rPr>
      </w:pPr>
      <w:r>
        <w:rPr>
          <w:rFonts w:eastAsia="MS Mincho" w:cs="Arial" w:ascii="Verdana" w:hAnsi="Verdana"/>
        </w:rPr>
        <w:t>El Antiguo Régimen Europeo, la crisis de un modelo: sociedad estamental y absolutismo</w:t>
      </w:r>
    </w:p>
    <w:p>
      <w:pPr>
        <w:pStyle w:val="GuiPT"/>
        <w:numPr>
          <w:ilvl w:val="0"/>
          <w:numId w:val="2"/>
        </w:numPr>
        <w:rPr>
          <w:rFonts w:ascii="Verdana" w:hAnsi="Verdana" w:eastAsia="MS Mincho" w:cs="Arial"/>
        </w:rPr>
      </w:pPr>
      <w:r>
        <w:rPr>
          <w:rFonts w:eastAsia="MS Mincho" w:cs="Arial" w:ascii="Verdana" w:hAnsi="Verdana"/>
        </w:rPr>
        <w:t>La ilustración, el germen del cambio: racionalismo, soberanía nacional y división de poderes, su influencia en la Independencia de EE.UU.</w:t>
      </w:r>
    </w:p>
    <w:p>
      <w:pPr>
        <w:pStyle w:val="GuiPT"/>
        <w:numPr>
          <w:ilvl w:val="0"/>
          <w:numId w:val="2"/>
        </w:numPr>
        <w:rPr>
          <w:rFonts w:ascii="Verdana" w:hAnsi="Verdana" w:eastAsia="MS Mincho" w:cs="Arial"/>
        </w:rPr>
      </w:pPr>
      <w:r>
        <w:rPr>
          <w:rFonts w:eastAsia="MS Mincho" w:cs="Arial" w:ascii="Verdana" w:hAnsi="Verdana"/>
        </w:rPr>
        <w:t xml:space="preserve">La Revolución industrial y sus causas. Las ideas del liberalismo económico. El sistema económico capitalista. La sociedad de clases. </w:t>
      </w:r>
    </w:p>
    <w:p>
      <w:pPr>
        <w:pStyle w:val="GuiPT"/>
        <w:numPr>
          <w:ilvl w:val="0"/>
          <w:numId w:val="2"/>
        </w:numPr>
        <w:rPr>
          <w:rFonts w:ascii="Verdana" w:hAnsi="Verdana" w:eastAsia="MS Mincho" w:cs="Arial"/>
        </w:rPr>
      </w:pPr>
      <w:r>
        <w:rPr>
          <w:rFonts w:eastAsia="MS Mincho" w:cs="Arial" w:ascii="Verdana" w:hAnsi="Verdana"/>
        </w:rPr>
        <w:t xml:space="preserve">El origen de los estados contemporáneos: la independencia de Estados Unidos y la Revolución francesa. La ideología liberal y el nacionalismo.  </w:t>
      </w:r>
    </w:p>
    <w:p>
      <w:pPr>
        <w:pStyle w:val="GuiPT"/>
        <w:numPr>
          <w:ilvl w:val="0"/>
          <w:numId w:val="2"/>
        </w:numPr>
        <w:rPr>
          <w:rFonts w:ascii="Verdana" w:hAnsi="Verdana" w:eastAsia="MS Mincho" w:cs="Arial"/>
        </w:rPr>
      </w:pPr>
      <w:r>
        <w:rPr>
          <w:rFonts w:eastAsia="MS Mincho" w:cs="Arial" w:ascii="Verdana" w:hAnsi="Verdana"/>
        </w:rPr>
        <w:t xml:space="preserve">El movimiento obrero y sus ideologías: socialismo, anarquismo e internacionalismo. </w:t>
      </w:r>
    </w:p>
    <w:p>
      <w:pPr>
        <w:pStyle w:val="GuiPT"/>
        <w:numPr>
          <w:ilvl w:val="0"/>
          <w:numId w:val="2"/>
        </w:numPr>
        <w:rPr>
          <w:rFonts w:ascii="Verdana" w:hAnsi="Verdana" w:eastAsia="MS Mincho" w:cs="Arial"/>
        </w:rPr>
      </w:pPr>
      <w:r>
        <w:rPr>
          <w:rFonts w:eastAsia="MS Mincho" w:cs="Arial" w:ascii="Verdana" w:hAnsi="Verdana"/>
        </w:rPr>
        <w:t>La II Revolución Industrial y la nueva organización del capital y el trabajo.</w:t>
      </w:r>
    </w:p>
    <w:p>
      <w:pPr>
        <w:pStyle w:val="GuiPT"/>
        <w:numPr>
          <w:ilvl w:val="0"/>
          <w:numId w:val="2"/>
        </w:numPr>
        <w:rPr>
          <w:rFonts w:ascii="Verdana" w:hAnsi="Verdana" w:eastAsia="MS Mincho" w:cs="Arial"/>
        </w:rPr>
      </w:pPr>
      <w:r>
        <w:rPr>
          <w:rFonts w:eastAsia="MS Mincho" w:cs="Arial" w:ascii="Verdana" w:hAnsi="Verdana"/>
        </w:rPr>
        <w:t xml:space="preserve">El Imperialismo y sus causas. Principales imperios coloniales. </w:t>
      </w:r>
    </w:p>
    <w:p>
      <w:pPr>
        <w:pStyle w:val="Texgui"/>
        <w:rPr>
          <w:rFonts w:ascii="Verdana" w:hAnsi="Verdana" w:eastAsia="MS Mincho" w:cs="Arial"/>
          <w:b/>
          <w:b/>
          <w:bCs/>
          <w:color w:val="FF0000"/>
          <w:lang w:val="es-ES"/>
        </w:rPr>
      </w:pPr>
      <w:r>
        <w:rPr>
          <w:rFonts w:eastAsia="MS Mincho" w:cs="Arial" w:ascii="Verdana" w:hAnsi="Verdana"/>
          <w:b/>
          <w:bCs/>
          <w:color w:val="FF0000"/>
          <w:lang w:val="es-ES"/>
        </w:rPr>
      </w:r>
    </w:p>
    <w:p>
      <w:pPr>
        <w:pStyle w:val="Texgui"/>
        <w:ind w:left="624" w:hanging="0"/>
        <w:rPr>
          <w:rFonts w:ascii="Verdana" w:hAnsi="Verdana" w:eastAsia="MS Mincho" w:cs="Arial"/>
          <w:bCs/>
          <w:lang w:val="es-ES"/>
        </w:rPr>
      </w:pPr>
      <w:r>
        <w:rPr>
          <w:rFonts w:eastAsia="MS Mincho" w:cs="Arial" w:ascii="Verdana" w:hAnsi="Verdana"/>
          <w:bCs/>
          <w:lang w:val="es-ES"/>
        </w:rPr>
        <w:t>Bloque II: Entre dos guerras (1914-1945),</w:t>
      </w:r>
    </w:p>
    <w:p>
      <w:pPr>
        <w:pStyle w:val="Texgui"/>
        <w:numPr>
          <w:ilvl w:val="0"/>
          <w:numId w:val="3"/>
        </w:numPr>
        <w:tabs>
          <w:tab w:val="clear" w:pos="624"/>
          <w:tab w:val="left" w:pos="0" w:leader="none"/>
        </w:tabs>
        <w:rPr>
          <w:rFonts w:ascii="Verdana" w:hAnsi="Verdana" w:eastAsia="MS Mincho" w:cs="Arial"/>
          <w:lang w:val="es-ES"/>
        </w:rPr>
      </w:pPr>
      <w:r>
        <w:rPr>
          <w:rFonts w:eastAsia="MS Mincho" w:cs="Arial" w:ascii="Verdana" w:hAnsi="Verdana"/>
          <w:lang w:val="es-ES"/>
        </w:rPr>
        <w:t>La Primera Guerra Mundial: causas y consecuencias. La paz de los vencedores. La emancipación de la mujer.</w:t>
      </w:r>
    </w:p>
    <w:p>
      <w:pPr>
        <w:pStyle w:val="Texgui"/>
        <w:numPr>
          <w:ilvl w:val="0"/>
          <w:numId w:val="3"/>
        </w:numPr>
        <w:tabs>
          <w:tab w:val="clear" w:pos="624"/>
          <w:tab w:val="left" w:pos="0" w:leader="none"/>
        </w:tabs>
        <w:rPr>
          <w:rFonts w:ascii="Verdana" w:hAnsi="Verdana" w:eastAsia="MS Mincho" w:cs="Arial"/>
          <w:lang w:val="es-ES"/>
        </w:rPr>
      </w:pPr>
      <w:r>
        <w:rPr>
          <w:rFonts w:eastAsia="MS Mincho" w:cs="Arial" w:ascii="Verdana" w:hAnsi="Verdana"/>
          <w:lang w:val="es-ES"/>
        </w:rPr>
        <w:t xml:space="preserve">La revolución rusa de octubre de 1917 y su repercusión. La  formación de la URSS. </w:t>
      </w:r>
    </w:p>
    <w:p>
      <w:pPr>
        <w:pStyle w:val="Texgui"/>
        <w:numPr>
          <w:ilvl w:val="0"/>
          <w:numId w:val="3"/>
        </w:numPr>
        <w:rPr>
          <w:rFonts w:ascii="Verdana" w:hAnsi="Verdana" w:eastAsia="MS Mincho" w:cs="Arial"/>
          <w:lang w:val="es-ES"/>
        </w:rPr>
      </w:pPr>
      <w:r>
        <w:rPr>
          <w:rFonts w:eastAsia="MS Mincho" w:cs="Arial" w:ascii="Verdana" w:hAnsi="Verdana"/>
          <w:lang w:val="es-ES"/>
        </w:rPr>
        <w:t>El crack del 29, la Gran Depresión y su expansión. Las respuestas a la crisis.</w:t>
      </w:r>
    </w:p>
    <w:p>
      <w:pPr>
        <w:pStyle w:val="Texgui"/>
        <w:numPr>
          <w:ilvl w:val="0"/>
          <w:numId w:val="3"/>
        </w:numPr>
        <w:rPr>
          <w:rFonts w:ascii="Verdana" w:hAnsi="Verdana" w:eastAsia="MS Mincho" w:cs="Arial"/>
          <w:lang w:val="es-ES"/>
        </w:rPr>
      </w:pPr>
      <w:r>
        <w:rPr>
          <w:rFonts w:eastAsia="MS Mincho" w:cs="Arial" w:ascii="Verdana" w:hAnsi="Verdana"/>
          <w:lang w:val="es-ES"/>
        </w:rPr>
        <w:t>La crisis de las democracias y el auge del Fascismo en Italia y Alemania.</w:t>
      </w:r>
    </w:p>
    <w:p>
      <w:pPr>
        <w:pStyle w:val="Texgui"/>
        <w:numPr>
          <w:ilvl w:val="0"/>
          <w:numId w:val="3"/>
        </w:numPr>
        <w:rPr>
          <w:rFonts w:ascii="Verdana" w:hAnsi="Verdana" w:eastAsia="MS Mincho" w:cs="Arial"/>
          <w:lang w:val="es-ES"/>
        </w:rPr>
      </w:pPr>
      <w:r>
        <w:rPr>
          <w:rFonts w:eastAsia="MS Mincho" w:cs="Arial" w:ascii="Verdana" w:hAnsi="Verdana"/>
          <w:lang w:val="es-ES"/>
        </w:rPr>
        <w:t>La Segunda Guerra Mundial: causas y consecuencias. El genocidio judío. La ONU.</w:t>
      </w:r>
    </w:p>
    <w:p>
      <w:pPr>
        <w:pStyle w:val="Texgui"/>
        <w:rPr>
          <w:rFonts w:ascii="Verdana" w:hAnsi="Verdana" w:eastAsia="MS Mincho" w:cs="Arial"/>
          <w:color w:val="FF0000"/>
          <w:lang w:val="es-ES"/>
        </w:rPr>
      </w:pPr>
      <w:r>
        <w:rPr>
          <w:rFonts w:eastAsia="MS Mincho" w:cs="Arial" w:ascii="Verdana" w:hAnsi="Verdana"/>
          <w:color w:val="FF0000"/>
          <w:lang w:val="es-ES"/>
        </w:rPr>
      </w:r>
    </w:p>
    <w:p>
      <w:pPr>
        <w:pStyle w:val="Texgui"/>
        <w:ind w:left="-56" w:hanging="284"/>
        <w:rPr>
          <w:rFonts w:ascii="Verdana" w:hAnsi="Verdana" w:cs="Arial"/>
          <w:bCs/>
          <w:color w:val="0070C0"/>
        </w:rPr>
      </w:pPr>
      <w:r>
        <w:rPr>
          <w:rFonts w:cs="Arial" w:ascii="Verdana" w:hAnsi="Verdana"/>
          <w:bCs/>
          <w:lang w:val="es-ES"/>
        </w:rPr>
        <w:tab/>
      </w:r>
      <w:r>
        <w:rPr>
          <w:rFonts w:cs="Arial" w:ascii="Verdana" w:hAnsi="Verdana"/>
          <w:bCs/>
          <w:color w:val="0070C0"/>
        </w:rPr>
        <w:t>Bloque III: El mundo bipolar</w:t>
      </w:r>
    </w:p>
    <w:p>
      <w:pPr>
        <w:pStyle w:val="Texgui"/>
        <w:numPr>
          <w:ilvl w:val="0"/>
          <w:numId w:val="4"/>
        </w:numPr>
        <w:rPr>
          <w:rFonts w:ascii="Verdana" w:hAnsi="Verdana" w:eastAsia="MS Mincho" w:cs="Arial"/>
          <w:color w:val="0070C0"/>
          <w:lang w:val="es-ES"/>
        </w:rPr>
      </w:pPr>
      <w:r>
        <w:rPr>
          <w:rFonts w:eastAsia="MS Mincho" w:cs="Arial" w:ascii="Verdana" w:hAnsi="Verdana"/>
          <w:color w:val="0070C0"/>
          <w:lang w:val="es-ES"/>
        </w:rPr>
        <w:t>La Guerra Fría y la formación de bloques antagónicos. La coexistencia pacífica</w:t>
      </w:r>
    </w:p>
    <w:p>
      <w:pPr>
        <w:pStyle w:val="Texgui"/>
        <w:numPr>
          <w:ilvl w:val="0"/>
          <w:numId w:val="4"/>
        </w:numPr>
        <w:rPr>
          <w:rFonts w:ascii="Verdana" w:hAnsi="Verdana" w:eastAsia="MS Mincho" w:cs="Arial"/>
          <w:color w:val="0070C0"/>
          <w:lang w:val="es-ES"/>
        </w:rPr>
      </w:pPr>
      <w:r>
        <w:rPr>
          <w:rFonts w:eastAsia="MS Mincho" w:cs="Arial" w:ascii="Verdana" w:hAnsi="Verdana"/>
          <w:color w:val="0070C0"/>
          <w:lang w:val="es-ES"/>
        </w:rPr>
        <w:t>La descolonización y sus causas. La cuestión del Próximo Oriente. Características del neocolonialismo.</w:t>
      </w:r>
    </w:p>
    <w:p>
      <w:pPr>
        <w:pStyle w:val="Texgui"/>
        <w:numPr>
          <w:ilvl w:val="0"/>
          <w:numId w:val="4"/>
        </w:numPr>
        <w:rPr>
          <w:rFonts w:ascii="Verdana" w:hAnsi="Verdana" w:eastAsia="MS Mincho" w:cs="Arial"/>
          <w:color w:val="0070C0"/>
          <w:lang w:val="es-ES"/>
        </w:rPr>
      </w:pPr>
      <w:r>
        <w:rPr>
          <w:rFonts w:eastAsia="MS Mincho" w:cs="Arial" w:ascii="Verdana" w:hAnsi="Verdana"/>
          <w:color w:val="0070C0"/>
          <w:lang w:val="es-ES"/>
        </w:rPr>
        <w:t>Diferencias entre sistemas económicos capitalismo y comunista.</w:t>
      </w:r>
    </w:p>
    <w:p>
      <w:pPr>
        <w:pStyle w:val="Texgui"/>
        <w:numPr>
          <w:ilvl w:val="0"/>
          <w:numId w:val="4"/>
        </w:numPr>
        <w:rPr>
          <w:rFonts w:ascii="Verdana" w:hAnsi="Verdana" w:eastAsia="MS Mincho" w:cs="Arial"/>
          <w:color w:val="0070C0"/>
          <w:lang w:val="es-ES"/>
        </w:rPr>
      </w:pPr>
      <w:r>
        <w:rPr>
          <w:rFonts w:eastAsia="MS Mincho" w:cs="Arial" w:ascii="Verdana" w:hAnsi="Verdana"/>
          <w:color w:val="0070C0"/>
          <w:lang w:val="es-ES"/>
        </w:rPr>
        <w:t xml:space="preserve">Características del “estado del bienestar”. </w:t>
      </w:r>
    </w:p>
    <w:p>
      <w:pPr>
        <w:pStyle w:val="Texgui"/>
        <w:numPr>
          <w:ilvl w:val="0"/>
          <w:numId w:val="4"/>
        </w:numPr>
        <w:rPr>
          <w:rFonts w:ascii="Verdana" w:hAnsi="Verdana" w:eastAsia="MS Mincho" w:cs="Arial"/>
          <w:color w:val="0070C0"/>
          <w:lang w:val="es-ES"/>
        </w:rPr>
      </w:pPr>
      <w:r>
        <w:rPr>
          <w:rFonts w:eastAsia="MS Mincho" w:cs="Arial" w:ascii="Verdana" w:hAnsi="Verdana"/>
          <w:color w:val="0070C0"/>
          <w:lang w:val="es-ES"/>
        </w:rPr>
        <w:t xml:space="preserve">La caída del bloque comunista y el fin de la guerra fría. </w:t>
      </w:r>
    </w:p>
    <w:p>
      <w:pPr>
        <w:pStyle w:val="Num"/>
        <w:spacing w:before="240" w:after="0"/>
        <w:ind w:left="0" w:hanging="0"/>
        <w:rPr>
          <w:rFonts w:ascii="Verdana" w:hAnsi="Verdana" w:cs="Arial"/>
          <w:bCs/>
          <w:color w:val="CE181E"/>
        </w:rPr>
      </w:pPr>
      <w:r>
        <w:rPr>
          <w:rFonts w:cs="Arial" w:ascii="Verdana" w:hAnsi="Verdana"/>
          <w:bCs/>
          <w:color w:val="CE181E"/>
        </w:rPr>
        <w:t>Bloque IV: Entre dos milenios</w:t>
      </w:r>
    </w:p>
    <w:p>
      <w:pPr>
        <w:pStyle w:val="Texgui"/>
        <w:numPr>
          <w:ilvl w:val="0"/>
          <w:numId w:val="5"/>
        </w:numPr>
        <w:rPr>
          <w:rFonts w:ascii="Verdana" w:hAnsi="Verdana" w:eastAsia="MS Mincho" w:cs="Arial"/>
          <w:color w:val="CE181E"/>
          <w:lang w:val="es-ES"/>
        </w:rPr>
      </w:pPr>
      <w:r>
        <w:rPr>
          <w:rFonts w:eastAsia="MS Mincho" w:cs="Arial" w:ascii="Verdana" w:hAnsi="Verdana"/>
          <w:color w:val="CE181E"/>
          <w:lang w:val="es-ES"/>
        </w:rPr>
        <w:t>El proceso de construcción de la Unión Europea.  Principales instituciones. La ciudadanía europea.</w:t>
      </w:r>
    </w:p>
    <w:p>
      <w:pPr>
        <w:pStyle w:val="Texgui"/>
        <w:numPr>
          <w:ilvl w:val="0"/>
          <w:numId w:val="5"/>
        </w:numPr>
        <w:rPr>
          <w:rFonts w:ascii="Verdana" w:hAnsi="Verdana" w:eastAsia="MS Mincho" w:cs="Arial"/>
          <w:color w:val="CE181E"/>
          <w:lang w:val="es-ES"/>
        </w:rPr>
      </w:pPr>
      <w:r>
        <w:rPr>
          <w:rFonts w:eastAsia="MS Mincho" w:cs="Arial" w:ascii="Verdana" w:hAnsi="Verdana"/>
          <w:color w:val="CE181E"/>
          <w:lang w:val="es-ES"/>
        </w:rPr>
        <w:t>El nuevo orden internacional: liderazgo de EE.UU y terrorismo globalizado.</w:t>
      </w:r>
    </w:p>
    <w:p>
      <w:pPr>
        <w:pStyle w:val="Texgui"/>
        <w:numPr>
          <w:ilvl w:val="0"/>
          <w:numId w:val="5"/>
        </w:numPr>
        <w:rPr>
          <w:rFonts w:ascii="Verdana" w:hAnsi="Verdana" w:eastAsia="MS Mincho" w:cs="Arial"/>
          <w:color w:val="CE181E"/>
          <w:lang w:val="es-ES"/>
        </w:rPr>
      </w:pPr>
      <w:r>
        <w:rPr>
          <w:rFonts w:eastAsia="MS Mincho" w:cs="Arial" w:ascii="Verdana" w:hAnsi="Verdana"/>
          <w:color w:val="CE181E"/>
          <w:lang w:val="es-ES"/>
        </w:rPr>
        <w:t xml:space="preserve">Los sistemas políticos democráticos </w:t>
      </w:r>
    </w:p>
    <w:p>
      <w:pPr>
        <w:pStyle w:val="Texgui"/>
        <w:numPr>
          <w:ilvl w:val="0"/>
          <w:numId w:val="5"/>
        </w:numPr>
        <w:rPr>
          <w:rFonts w:ascii="Verdana" w:hAnsi="Verdana" w:eastAsia="MS Mincho" w:cs="Arial"/>
          <w:color w:val="CE181E"/>
          <w:lang w:val="es-ES"/>
        </w:rPr>
      </w:pPr>
      <w:r>
        <w:rPr>
          <w:rFonts w:eastAsia="MS Mincho" w:cs="Arial" w:ascii="Verdana" w:hAnsi="Verdana"/>
          <w:color w:val="CE181E"/>
          <w:lang w:val="es-ES"/>
        </w:rPr>
        <w:t xml:space="preserve">La globalización. Contrastes y desigualdades en el mundo actual. </w:t>
      </w:r>
    </w:p>
    <w:p>
      <w:pPr>
        <w:pStyle w:val="Normal"/>
        <w:rPr>
          <w:b/>
          <w:b/>
          <w:bCs/>
        </w:rPr>
      </w:pPr>
      <w:r>
        <w:rPr>
          <w:b/>
          <w:bCs/>
        </w:rPr>
      </w:r>
    </w:p>
    <w:p>
      <w:pPr>
        <w:pStyle w:val="Normal"/>
        <w:rPr>
          <w:b/>
          <w:b/>
          <w:bCs/>
        </w:rPr>
      </w:pPr>
      <w:r>
        <w:rPr>
          <w:b/>
          <w:bCs/>
        </w:rPr>
      </w:r>
    </w:p>
    <w:p>
      <w:pPr>
        <w:pStyle w:val="Normal"/>
        <w:rPr>
          <w:rFonts w:ascii="Verdana" w:hAnsi="Verdana"/>
          <w:sz w:val="20"/>
          <w:szCs w:val="20"/>
        </w:rPr>
      </w:pPr>
      <w:r>
        <w:rPr>
          <w:rFonts w:ascii="Verdana" w:hAnsi="Verdana"/>
          <w:b/>
          <w:bCs/>
          <w:sz w:val="20"/>
          <w:szCs w:val="20"/>
        </w:rPr>
        <w:t>CRITERIOS DE EVALUACIÓN MÍNIMOS EXIGIBLES</w:t>
      </w:r>
    </w:p>
    <w:p>
      <w:pPr>
        <w:pStyle w:val="Normal"/>
        <w:rPr/>
      </w:pPr>
      <w:r>
        <w:rPr/>
      </w:r>
    </w:p>
    <w:p>
      <w:pPr>
        <w:pStyle w:val="Normal"/>
        <w:jc w:val="both"/>
        <w:rPr/>
      </w:pPr>
      <w:r>
        <w:rPr>
          <w:rFonts w:ascii="Verdana" w:hAnsi="Verdana"/>
          <w:spacing w:val="-4"/>
          <w:sz w:val="20"/>
          <w:szCs w:val="20"/>
        </w:rPr>
        <w:t xml:space="preserve">Con carácter </w:t>
      </w:r>
      <w:r>
        <w:rPr>
          <w:rFonts w:ascii="Verdana" w:hAnsi="Verdana"/>
          <w:sz w:val="20"/>
          <w:szCs w:val="20"/>
        </w:rPr>
        <w:t xml:space="preserve">general, e informando de los criterios específicos de las diversas unidades didácticas,  se proponen los siguientes </w:t>
      </w:r>
      <w:r>
        <w:rPr>
          <w:rFonts w:ascii="Verdana" w:hAnsi="Verdana"/>
          <w:b/>
          <w:sz w:val="20"/>
          <w:szCs w:val="20"/>
        </w:rPr>
        <w:t>criterios para evaluar la madurez académica del</w:t>
      </w:r>
      <w:r>
        <w:rPr>
          <w:rFonts w:ascii="Verdana" w:hAnsi="Verdana"/>
          <w:b/>
          <w:spacing w:val="-19"/>
          <w:sz w:val="20"/>
          <w:szCs w:val="20"/>
        </w:rPr>
        <w:t xml:space="preserve"> </w:t>
      </w:r>
      <w:r>
        <w:rPr>
          <w:rFonts w:ascii="Verdana" w:hAnsi="Verdana"/>
          <w:b/>
          <w:sz w:val="20"/>
          <w:szCs w:val="20"/>
        </w:rPr>
        <w:t>alumnado:</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Crit.HMC.1.1. Definir los rasgos del Antiguo Régimen describiendo sus aspectos demográficos, económicos, políticos, sociales y culturales. Distinguir las transformaciones en el Antiguo Régimen enumerando las que afectan a la economía, población y sociedad.</w:t>
      </w:r>
    </w:p>
    <w:p>
      <w:pPr>
        <w:pStyle w:val="Normal"/>
        <w:jc w:val="both"/>
        <w:rPr>
          <w:rFonts w:ascii="Verdana" w:hAnsi="Verdana"/>
          <w:sz w:val="20"/>
          <w:szCs w:val="20"/>
        </w:rPr>
      </w:pPr>
      <w:r>
        <w:rPr>
          <w:rFonts w:ascii="Verdana" w:hAnsi="Verdana"/>
          <w:sz w:val="20"/>
          <w:szCs w:val="20"/>
        </w:rPr>
        <w:t>Crit.HMC.1.3. Relacionar las ideas de la Ilustración con el Liberalismo de comienzos del siglo XIX estableciendo elementos de coincidencia entre ambas ideologías.</w:t>
      </w:r>
    </w:p>
    <w:p>
      <w:pPr>
        <w:pStyle w:val="Normal"/>
        <w:jc w:val="both"/>
        <w:rPr>
          <w:rFonts w:ascii="Verdana" w:hAnsi="Verdana"/>
          <w:sz w:val="20"/>
          <w:szCs w:val="20"/>
        </w:rPr>
      </w:pPr>
      <w:r>
        <w:rPr>
          <w:rFonts w:ascii="Verdana" w:hAnsi="Verdana"/>
          <w:sz w:val="20"/>
          <w:szCs w:val="20"/>
        </w:rPr>
        <w:t xml:space="preserve">Crit.HMT.2.1. Describir las Revoluciones Industriales del siglo XIX, estableciendo sus rasgos característicos y sus consecuencias sociales. </w:t>
      </w:r>
    </w:p>
    <w:p>
      <w:pPr>
        <w:pStyle w:val="Normal"/>
        <w:jc w:val="both"/>
        <w:rPr>
          <w:rFonts w:ascii="Verdana" w:hAnsi="Verdana"/>
          <w:sz w:val="20"/>
          <w:szCs w:val="20"/>
        </w:rPr>
      </w:pPr>
      <w:r>
        <w:rPr>
          <w:rFonts w:ascii="Verdana" w:hAnsi="Verdana"/>
          <w:sz w:val="20"/>
          <w:szCs w:val="20"/>
        </w:rPr>
        <w:t>Crit.HMT.2.3. Identificar los cambios en los transportes, agricultura y población y la sociedad que influyeron o fueron consecuencia de la Revolución Industrial del siglo XIX.</w:t>
      </w:r>
    </w:p>
    <w:p>
      <w:pPr>
        <w:pStyle w:val="Normal"/>
        <w:jc w:val="both"/>
        <w:rPr>
          <w:rFonts w:ascii="Verdana" w:hAnsi="Verdana"/>
          <w:sz w:val="20"/>
          <w:szCs w:val="20"/>
        </w:rPr>
      </w:pPr>
      <w:r>
        <w:rPr>
          <w:rFonts w:ascii="Verdana" w:hAnsi="Verdana"/>
          <w:sz w:val="20"/>
          <w:szCs w:val="20"/>
        </w:rPr>
        <w:t>Crit.HMT.2.4. Enumerar los países que iniciaron la industrialización, localizándolos adecuadamente y estableciendo las regiones en donde se produce ese avance.</w:t>
      </w:r>
    </w:p>
    <w:p>
      <w:pPr>
        <w:pStyle w:val="Normal"/>
        <w:jc w:val="both"/>
        <w:rPr>
          <w:rFonts w:ascii="Verdana" w:hAnsi="Verdana"/>
          <w:sz w:val="20"/>
          <w:szCs w:val="20"/>
        </w:rPr>
      </w:pPr>
      <w:r>
        <w:rPr>
          <w:rFonts w:ascii="Verdana" w:hAnsi="Verdana"/>
          <w:sz w:val="20"/>
          <w:szCs w:val="20"/>
        </w:rPr>
        <w:t>Crit.HMT.2.5. Analizar las características de la economía industrial y las corrientes de pensamiento que pretenden mejorar la situación de los obreros del siglo XIX.</w:t>
      </w:r>
    </w:p>
    <w:p>
      <w:pPr>
        <w:pStyle w:val="Normal"/>
        <w:jc w:val="both"/>
        <w:rPr>
          <w:rFonts w:ascii="Verdana" w:hAnsi="Verdana"/>
          <w:sz w:val="20"/>
          <w:szCs w:val="20"/>
        </w:rPr>
      </w:pPr>
      <w:r>
        <w:rPr>
          <w:rFonts w:ascii="Verdana" w:hAnsi="Verdana"/>
          <w:sz w:val="20"/>
          <w:szCs w:val="20"/>
        </w:rPr>
        <w:t>Crit.HMC.3.2. Describir las causas y el desarrollo del proceso de la Independencia de Estados Unidos estableciendo las consecuencias más inmediatas y las etapas de independencia.</w:t>
      </w:r>
    </w:p>
    <w:p>
      <w:pPr>
        <w:pStyle w:val="Normal"/>
        <w:jc w:val="both"/>
        <w:rPr>
          <w:rFonts w:ascii="Verdana" w:hAnsi="Verdana"/>
          <w:sz w:val="20"/>
          <w:szCs w:val="20"/>
        </w:rPr>
      </w:pPr>
      <w:r>
        <w:rPr>
          <w:rFonts w:ascii="Verdana" w:hAnsi="Verdana"/>
          <w:sz w:val="20"/>
          <w:szCs w:val="20"/>
        </w:rPr>
        <w:t>Crit.HMC.3.3. Explicar la Revolución Francesa de 1789 incluyendo las causas, el desarrollo y las consecuencias. Identificar el Imperio Napoleónico localizando su expansión europea, sus aliados y enemigos y estableciendo sus consecuencias, prestando especial atención al caso español.</w:t>
      </w:r>
    </w:p>
    <w:p>
      <w:pPr>
        <w:pStyle w:val="Normal"/>
        <w:jc w:val="both"/>
        <w:rPr>
          <w:rFonts w:ascii="Verdana" w:hAnsi="Verdana"/>
          <w:sz w:val="20"/>
          <w:szCs w:val="20"/>
        </w:rPr>
      </w:pPr>
      <w:r>
        <w:rPr>
          <w:rFonts w:ascii="Verdana" w:hAnsi="Verdana"/>
          <w:sz w:val="20"/>
          <w:szCs w:val="20"/>
        </w:rPr>
        <w:t>Crit.HMC.3.5. Identificar las revoluciones burguesas de 1820, 1830 y 1848.</w:t>
      </w:r>
    </w:p>
    <w:p>
      <w:pPr>
        <w:pStyle w:val="Normal"/>
        <w:jc w:val="both"/>
        <w:rPr>
          <w:rFonts w:ascii="Verdana" w:hAnsi="Verdana"/>
          <w:sz w:val="20"/>
          <w:szCs w:val="20"/>
        </w:rPr>
      </w:pPr>
      <w:r>
        <w:rPr>
          <w:rFonts w:ascii="Verdana" w:hAnsi="Verdana"/>
          <w:sz w:val="20"/>
          <w:szCs w:val="20"/>
        </w:rPr>
        <w:t>Crit.HMC.3.6. Conocer el proceso de Unificación de Italia y Alemania.</w:t>
      </w:r>
    </w:p>
    <w:p>
      <w:pPr>
        <w:pStyle w:val="Normal"/>
        <w:jc w:val="both"/>
        <w:rPr>
          <w:rFonts w:ascii="Verdana" w:hAnsi="Verdana"/>
          <w:sz w:val="20"/>
          <w:szCs w:val="20"/>
        </w:rPr>
      </w:pPr>
      <w:r>
        <w:rPr>
          <w:rFonts w:ascii="Verdana" w:hAnsi="Verdana"/>
          <w:sz w:val="20"/>
          <w:szCs w:val="20"/>
        </w:rPr>
        <w:t>Crit.HMC.4.1. Describir las transformaciones y conflictos surgidos a finales del siglo XIX y comienzos del siglo XX distinguiendo el desarrollo de los mismos y los factores desencadenantes.</w:t>
      </w:r>
    </w:p>
    <w:p>
      <w:pPr>
        <w:pStyle w:val="Normal"/>
        <w:jc w:val="both"/>
        <w:rPr>
          <w:rFonts w:ascii="Verdana" w:hAnsi="Verdana"/>
          <w:sz w:val="20"/>
          <w:szCs w:val="20"/>
        </w:rPr>
      </w:pPr>
      <w:r>
        <w:rPr>
          <w:rFonts w:ascii="Verdana" w:hAnsi="Verdana"/>
          <w:sz w:val="20"/>
          <w:szCs w:val="20"/>
        </w:rPr>
        <w:t xml:space="preserve">Crit.HMC.4.3. Describir la expansión imperialista de europeos, japoneses y estadounidenses a finales del siglo XIX, estableciendo sus causas y sus consecuencias. </w:t>
      </w:r>
    </w:p>
    <w:p>
      <w:pPr>
        <w:pStyle w:val="Normal"/>
        <w:jc w:val="both"/>
        <w:rPr>
          <w:rFonts w:ascii="Verdana" w:hAnsi="Verdana"/>
          <w:sz w:val="20"/>
          <w:szCs w:val="20"/>
        </w:rPr>
      </w:pPr>
      <w:r>
        <w:rPr>
          <w:rFonts w:ascii="Verdana" w:hAnsi="Verdana"/>
          <w:sz w:val="20"/>
          <w:szCs w:val="20"/>
        </w:rPr>
        <w:t>Crit.HMC.4.4. Distinguir los acontecimientos que conducen a la declaración de las hostilidades de la Primera Guerra Mundial, desarrollando sus etapas y sus consecuencias.</w:t>
      </w:r>
    </w:p>
    <w:p>
      <w:pPr>
        <w:pStyle w:val="Normal"/>
        <w:jc w:val="both"/>
        <w:rPr>
          <w:rFonts w:ascii="Verdana" w:hAnsi="Verdana"/>
          <w:sz w:val="20"/>
          <w:szCs w:val="20"/>
        </w:rPr>
      </w:pPr>
      <w:r>
        <w:rPr>
          <w:rFonts w:ascii="Verdana" w:hAnsi="Verdana"/>
          <w:sz w:val="20"/>
          <w:szCs w:val="20"/>
        </w:rPr>
        <w:t>Crit.HMC.5.2. Esquematizar el desarrollo de la Revolución Rusa de 1917 reconociendo sus causas, sus etapas y sus protagonistas más significativos y estableciendo sus consecuencias.</w:t>
      </w:r>
    </w:p>
    <w:p>
      <w:pPr>
        <w:pStyle w:val="Normal"/>
        <w:jc w:val="both"/>
        <w:rPr>
          <w:rFonts w:ascii="Verdana" w:hAnsi="Verdana"/>
          <w:sz w:val="20"/>
          <w:szCs w:val="20"/>
        </w:rPr>
      </w:pPr>
      <w:r>
        <w:rPr>
          <w:rFonts w:ascii="Verdana" w:hAnsi="Verdana"/>
          <w:sz w:val="20"/>
          <w:szCs w:val="20"/>
        </w:rPr>
        <w:t>Crit.HMC.5.3. Identificar los Tratados de Paz de la I Guerra Mundial estableciendo como una consecuencia el surgimiento de los fascismos y de la Sociedad de Naciones.</w:t>
      </w:r>
    </w:p>
    <w:p>
      <w:pPr>
        <w:pStyle w:val="Normal"/>
        <w:jc w:val="both"/>
        <w:rPr>
          <w:rFonts w:ascii="Verdana" w:hAnsi="Verdana"/>
          <w:sz w:val="20"/>
          <w:szCs w:val="20"/>
        </w:rPr>
      </w:pPr>
      <w:r>
        <w:rPr>
          <w:rFonts w:ascii="Verdana" w:hAnsi="Verdana"/>
          <w:sz w:val="20"/>
          <w:szCs w:val="20"/>
        </w:rPr>
        <w:t>Crit.HMC.5.4. Explicar la Gran Depresión describiendo los factores desencadenantes y sus influencias en la vida cotidiana.</w:t>
      </w:r>
    </w:p>
    <w:p>
      <w:pPr>
        <w:pStyle w:val="Normal"/>
        <w:jc w:val="both"/>
        <w:rPr>
          <w:rFonts w:ascii="Verdana" w:hAnsi="Verdana"/>
          <w:sz w:val="20"/>
          <w:szCs w:val="20"/>
        </w:rPr>
      </w:pPr>
      <w:r>
        <w:rPr>
          <w:rFonts w:ascii="Verdana" w:hAnsi="Verdana"/>
          <w:sz w:val="20"/>
          <w:szCs w:val="20"/>
        </w:rPr>
        <w:t>Crit.HMC.5.5. Reconocer la trascendencia de los fascismos europeos como ideologías que condujeron al desencadenamiento de conflictos en el panorama europeo del momento y como forma de potenciar la memoria democrática.</w:t>
      </w:r>
    </w:p>
    <w:p>
      <w:pPr>
        <w:pStyle w:val="Normal"/>
        <w:jc w:val="both"/>
        <w:rPr>
          <w:rFonts w:ascii="Verdana" w:hAnsi="Verdana"/>
          <w:sz w:val="20"/>
          <w:szCs w:val="20"/>
        </w:rPr>
      </w:pPr>
      <w:r>
        <w:rPr>
          <w:rFonts w:ascii="Verdana" w:hAnsi="Verdana"/>
          <w:sz w:val="20"/>
          <w:szCs w:val="20"/>
        </w:rPr>
        <w:t>Crit.HMC.5.6. Establecer las causas y las etapas del desarrollo de la II Guerra Mundial, distinguiendo las que afectaron a Europa y las que afectaron a Estados Unidos y Japón. Analizar el papel de la guerra mundial como elemento de transformación de la vida cotidiana.</w:t>
      </w:r>
    </w:p>
    <w:p>
      <w:pPr>
        <w:pStyle w:val="Normal"/>
        <w:jc w:val="both"/>
        <w:rPr>
          <w:rFonts w:ascii="Verdana" w:hAnsi="Verdana"/>
          <w:color w:val="0070C0"/>
          <w:sz w:val="20"/>
          <w:szCs w:val="20"/>
        </w:rPr>
      </w:pPr>
      <w:r>
        <w:rPr>
          <w:rFonts w:ascii="Verdana" w:hAnsi="Verdana"/>
          <w:color w:val="0070C0"/>
          <w:sz w:val="20"/>
          <w:szCs w:val="20"/>
        </w:rPr>
        <w:t>Crit.HMC.6.2. Distinguir hechos que explican el enfrentamiento entre el bloque comunista y capitalista.</w:t>
      </w:r>
    </w:p>
    <w:p>
      <w:pPr>
        <w:pStyle w:val="Normal"/>
        <w:jc w:val="both"/>
        <w:rPr>
          <w:rFonts w:ascii="Verdana" w:hAnsi="Verdana"/>
          <w:color w:val="0070C0"/>
          <w:sz w:val="20"/>
          <w:szCs w:val="20"/>
        </w:rPr>
      </w:pPr>
      <w:r>
        <w:rPr>
          <w:rFonts w:ascii="Verdana" w:hAnsi="Verdana"/>
          <w:color w:val="0070C0"/>
          <w:sz w:val="20"/>
          <w:szCs w:val="20"/>
        </w:rPr>
        <w:t>Crit.HMC.6.3. Interpretar la Guerra Fría, la Coexistencia Pacífica y la Distensión y sus consecuencias.</w:t>
      </w:r>
    </w:p>
    <w:p>
      <w:pPr>
        <w:pStyle w:val="Normal"/>
        <w:jc w:val="both"/>
        <w:rPr>
          <w:rFonts w:ascii="Verdana" w:hAnsi="Verdana"/>
          <w:color w:val="0070C0"/>
          <w:sz w:val="20"/>
          <w:szCs w:val="20"/>
        </w:rPr>
      </w:pPr>
      <w:r>
        <w:rPr>
          <w:rFonts w:ascii="Verdana" w:hAnsi="Verdana"/>
          <w:color w:val="0070C0"/>
          <w:sz w:val="20"/>
          <w:szCs w:val="20"/>
        </w:rPr>
        <w:t>Crit.HMC.6.4. Comparar analizando el modelo capitalista con el comunista desde el punto de vista político, social, económico y cultural.</w:t>
      </w:r>
    </w:p>
    <w:p>
      <w:pPr>
        <w:pStyle w:val="Normal"/>
        <w:jc w:val="both"/>
        <w:rPr>
          <w:rFonts w:ascii="Verdana" w:hAnsi="Verdana"/>
          <w:color w:val="0070C0"/>
          <w:sz w:val="20"/>
          <w:szCs w:val="20"/>
        </w:rPr>
      </w:pPr>
      <w:r>
        <w:rPr>
          <w:rFonts w:ascii="Verdana" w:hAnsi="Verdana"/>
          <w:color w:val="0070C0"/>
          <w:sz w:val="20"/>
          <w:szCs w:val="20"/>
        </w:rPr>
        <w:t>Crit.HMC.7.1. Explicar los motivos y hechos que conducen a la descolonización estableciendo las causas y factores que explican el proceso.</w:t>
      </w:r>
    </w:p>
    <w:p>
      <w:pPr>
        <w:pStyle w:val="Normal"/>
        <w:jc w:val="both"/>
        <w:rPr>
          <w:rFonts w:ascii="Verdana" w:hAnsi="Verdana"/>
          <w:color w:val="CE181E"/>
          <w:sz w:val="20"/>
          <w:szCs w:val="20"/>
        </w:rPr>
      </w:pPr>
      <w:r>
        <w:rPr>
          <w:rFonts w:ascii="Verdana" w:hAnsi="Verdana"/>
          <w:color w:val="CE181E"/>
          <w:sz w:val="20"/>
          <w:szCs w:val="20"/>
        </w:rPr>
        <w:t>Crit.HMC.7.2. Describir las etapas y consecuencias del proceso descolonizador.</w:t>
      </w:r>
    </w:p>
    <w:p>
      <w:pPr>
        <w:pStyle w:val="Normal"/>
        <w:jc w:val="both"/>
        <w:rPr>
          <w:rFonts w:ascii="Verdana" w:hAnsi="Verdana"/>
          <w:color w:val="CE181E"/>
          <w:sz w:val="20"/>
          <w:szCs w:val="20"/>
        </w:rPr>
      </w:pPr>
      <w:r>
        <w:rPr>
          <w:rFonts w:ascii="Verdana" w:hAnsi="Verdana"/>
          <w:color w:val="CE181E"/>
          <w:sz w:val="20"/>
          <w:szCs w:val="20"/>
        </w:rPr>
        <w:t>Crit.HMC.8.2. Resumir las políticas de M. Gorbachov nombrando las disposiciones concernientes a la “Perestroika” y a la “Glasnost” y valorando sus consecuencias.</w:t>
      </w:r>
    </w:p>
    <w:p>
      <w:pPr>
        <w:pStyle w:val="Normal"/>
        <w:jc w:val="both"/>
        <w:rPr>
          <w:rFonts w:ascii="Verdana" w:hAnsi="Verdana"/>
          <w:color w:val="CE181E"/>
          <w:sz w:val="20"/>
          <w:szCs w:val="20"/>
        </w:rPr>
      </w:pPr>
      <w:r>
        <w:rPr>
          <w:rFonts w:ascii="Verdana" w:hAnsi="Verdana"/>
          <w:color w:val="CE181E"/>
          <w:sz w:val="20"/>
          <w:szCs w:val="20"/>
        </w:rPr>
        <w:t>Crit.HMC.8.4. Explicar la caída del muro de Berlín nombrando sus repercusiones en los países de Europa Central y Oriental.</w:t>
      </w:r>
    </w:p>
    <w:p>
      <w:pPr>
        <w:pStyle w:val="Normal"/>
        <w:jc w:val="both"/>
        <w:rPr>
          <w:rFonts w:ascii="Verdana" w:hAnsi="Verdana"/>
          <w:color w:val="CE181E"/>
          <w:sz w:val="20"/>
          <w:szCs w:val="20"/>
        </w:rPr>
      </w:pPr>
      <w:r>
        <w:rPr>
          <w:rFonts w:ascii="Verdana" w:hAnsi="Verdana"/>
          <w:color w:val="CE181E"/>
          <w:sz w:val="20"/>
          <w:szCs w:val="20"/>
        </w:rPr>
        <w:t>Crit.HMC.8.5. Identificar el problema de los Balcanes enumerando las causas que explican el surgimiento de tal situación y resumiendo los hechos que configuran el desarrollo de conflictos en esta zona.</w:t>
      </w:r>
    </w:p>
    <w:p>
      <w:pPr>
        <w:pStyle w:val="Normal"/>
        <w:jc w:val="both"/>
        <w:rPr>
          <w:rFonts w:ascii="Verdana" w:hAnsi="Verdana"/>
          <w:color w:val="CE181E"/>
          <w:sz w:val="20"/>
          <w:szCs w:val="20"/>
        </w:rPr>
      </w:pPr>
      <w:r>
        <w:rPr>
          <w:rFonts w:ascii="Verdana" w:hAnsi="Verdana"/>
          <w:color w:val="CE181E"/>
          <w:sz w:val="20"/>
          <w:szCs w:val="20"/>
        </w:rPr>
        <w:t>Crit.HMC.9.1. Analizar el impacto de la crisis del 73.</w:t>
      </w:r>
    </w:p>
    <w:p>
      <w:pPr>
        <w:pStyle w:val="Normal"/>
        <w:jc w:val="both"/>
        <w:rPr>
          <w:rFonts w:ascii="Verdana" w:hAnsi="Verdana"/>
          <w:color w:val="CE181E"/>
          <w:sz w:val="20"/>
          <w:szCs w:val="20"/>
        </w:rPr>
      </w:pPr>
      <w:r>
        <w:rPr>
          <w:rFonts w:ascii="Verdana" w:hAnsi="Verdana"/>
          <w:color w:val="CE181E"/>
          <w:sz w:val="20"/>
          <w:szCs w:val="20"/>
        </w:rPr>
        <w:t>Crit.HMC.9.2. Describir el Estado del Bienestar, aludiendo a las características significativas que influyen en la vida cotidiana.</w:t>
      </w:r>
    </w:p>
    <w:p>
      <w:pPr>
        <w:pStyle w:val="Normal"/>
        <w:jc w:val="both"/>
        <w:rPr>
          <w:rFonts w:ascii="Verdana" w:hAnsi="Verdana"/>
          <w:color w:val="CE181E"/>
          <w:sz w:val="20"/>
          <w:szCs w:val="20"/>
        </w:rPr>
      </w:pPr>
      <w:r>
        <w:rPr>
          <w:rFonts w:ascii="Verdana" w:hAnsi="Verdana"/>
          <w:color w:val="CE181E"/>
          <w:sz w:val="20"/>
          <w:szCs w:val="20"/>
        </w:rPr>
        <w:t>Crit.HMC.9.3. Explicar el proceso de construcción de la Unión Europea enumerando los hitos más destacados que configuran su evolución. Conocer los objetivos que persigue la Unión Europea relacionándolos con las Instituciones que componen su estructura.</w:t>
      </w:r>
    </w:p>
    <w:p>
      <w:pPr>
        <w:pStyle w:val="Normal"/>
        <w:jc w:val="both"/>
        <w:rPr>
          <w:rFonts w:ascii="Verdana" w:hAnsi="Verdana"/>
          <w:color w:val="CE181E"/>
          <w:sz w:val="20"/>
          <w:szCs w:val="20"/>
        </w:rPr>
      </w:pPr>
      <w:r>
        <w:rPr>
          <w:rFonts w:ascii="Verdana" w:hAnsi="Verdana"/>
          <w:color w:val="CE181E"/>
          <w:sz w:val="20"/>
          <w:szCs w:val="20"/>
        </w:rPr>
        <w:t>Crit.HMC.10.1. Analizar las características de la globalización describiendo la influencia que sobre este fenómeno tienen los medios de comunicación y el impacto que los medios científicos y tecnológicos tienen en la sociedad actual.</w:t>
      </w:r>
    </w:p>
    <w:p>
      <w:pPr>
        <w:pStyle w:val="Normal"/>
        <w:jc w:val="both"/>
        <w:rPr>
          <w:rFonts w:ascii="Verdana" w:hAnsi="Verdana"/>
          <w:color w:val="CE181E"/>
          <w:sz w:val="20"/>
          <w:szCs w:val="20"/>
        </w:rPr>
      </w:pPr>
      <w:r>
        <w:rPr>
          <w:rFonts w:ascii="Verdana" w:hAnsi="Verdana"/>
          <w:color w:val="CE181E"/>
          <w:sz w:val="20"/>
          <w:szCs w:val="20"/>
        </w:rPr>
        <w:t>Crit.HMC.10.2. Describir los efectos de la amenaza terrorista (yihadismo, etc.) sobre la vida cotidiana, explicando sus características.</w:t>
      </w:r>
    </w:p>
    <w:p>
      <w:pPr>
        <w:pStyle w:val="Normal"/>
        <w:jc w:val="both"/>
        <w:rPr>
          <w:rFonts w:ascii="Verdana" w:hAnsi="Verdana"/>
          <w:color w:val="CE181E"/>
          <w:sz w:val="20"/>
          <w:szCs w:val="20"/>
        </w:rPr>
      </w:pPr>
      <w:r>
        <w:rPr>
          <w:rFonts w:ascii="Verdana" w:hAnsi="Verdana"/>
          <w:color w:val="CE181E"/>
          <w:sz w:val="20"/>
          <w:szCs w:val="20"/>
        </w:rPr>
        <w:t>Crit.HMC.10.4. Enumerar los rasgos relevantes de la sociedad norteamericana a comienzos del siglo XXI distinguiendo la trascendencia de los atentados del 11-S y explicando el impacto ocasionado a este país.</w:t>
      </w:r>
    </w:p>
    <w:p>
      <w:pPr>
        <w:pStyle w:val="Normal"/>
        <w:jc w:val="both"/>
        <w:rPr>
          <w:rFonts w:ascii="Verdana" w:hAnsi="Verdana"/>
          <w:color w:val="CE181E"/>
          <w:sz w:val="20"/>
          <w:szCs w:val="20"/>
        </w:rPr>
      </w:pPr>
      <w:r>
        <w:rPr>
          <w:rFonts w:ascii="Verdana" w:hAnsi="Verdana"/>
          <w:color w:val="CE181E"/>
          <w:sz w:val="20"/>
          <w:szCs w:val="20"/>
        </w:rPr>
        <w:t>Crit.HMC.10.6. Describir la evolución del mundo islámico en la actualidad resumiendo sus rasgos económicos, políticos, religiosos y sociales.</w:t>
      </w:r>
    </w:p>
    <w:p>
      <w:pPr>
        <w:pStyle w:val="Normal"/>
        <w:jc w:val="both"/>
        <w:rPr>
          <w:rFonts w:ascii="Verdana" w:hAnsi="Verdana"/>
          <w:color w:val="CE181E"/>
          <w:sz w:val="20"/>
          <w:szCs w:val="20"/>
        </w:rPr>
      </w:pPr>
      <w:r>
        <w:rPr>
          <w:rFonts w:ascii="Verdana" w:hAnsi="Verdana"/>
          <w:color w:val="CE181E"/>
          <w:sz w:val="20"/>
          <w:szCs w:val="20"/>
        </w:rPr>
        <w:t>Crit.HMC.10.8. Resumir la evolución de China e India desde finales del siglo XX al siglo XXI.</w:t>
      </w:r>
    </w:p>
    <w:p>
      <w:pPr>
        <w:pStyle w:val="Normal"/>
        <w:jc w:val="both"/>
        <w:rPr>
          <w:color w:val="CE181E"/>
        </w:rPr>
      </w:pPr>
      <w:r>
        <w:rPr>
          <w:color w:val="CE181E"/>
        </w:rPr>
      </w:r>
    </w:p>
    <w:p>
      <w:pPr>
        <w:pStyle w:val="Normal"/>
        <w:jc w:val="both"/>
        <w:rPr>
          <w:rFonts w:ascii="Verdana" w:hAnsi="Verdana"/>
          <w:color w:val="000000"/>
          <w:sz w:val="20"/>
          <w:szCs w:val="20"/>
        </w:rPr>
      </w:pPr>
      <w:r>
        <w:rPr>
          <w:rFonts w:ascii="Verdana" w:hAnsi="Verdana"/>
          <w:color w:val="000000"/>
          <w:sz w:val="20"/>
          <w:szCs w:val="20"/>
        </w:rPr>
      </w:r>
    </w:p>
    <w:p>
      <w:pPr>
        <w:pStyle w:val="Normal"/>
        <w:jc w:val="both"/>
        <w:rPr>
          <w:rFonts w:ascii="Verdana" w:hAnsi="Verdana"/>
          <w:color w:val="000000"/>
          <w:sz w:val="20"/>
          <w:szCs w:val="20"/>
        </w:rPr>
      </w:pPr>
      <w:r>
        <w:rPr>
          <w:rFonts w:ascii="Verdana" w:hAnsi="Verdana"/>
          <w:color w:val="000000"/>
          <w:sz w:val="20"/>
          <w:szCs w:val="20"/>
        </w:rPr>
        <w:t xml:space="preserve">Los </w:t>
      </w:r>
      <w:r>
        <w:rPr>
          <w:rFonts w:ascii="Verdana" w:hAnsi="Verdana"/>
          <w:b/>
          <w:bCs/>
          <w:color w:val="000000"/>
          <w:sz w:val="20"/>
          <w:szCs w:val="20"/>
        </w:rPr>
        <w:t xml:space="preserve">aprendizajes imprescindibles, </w:t>
      </w:r>
      <w:r>
        <w:rPr>
          <w:rFonts w:ascii="Verdana" w:hAnsi="Verdana"/>
          <w:color w:val="000000"/>
          <w:sz w:val="20"/>
          <w:szCs w:val="20"/>
        </w:rPr>
        <w:t xml:space="preserve">realizados entre el primer y segundo trimestres, se corresponden con los reflejados en la programación, </w:t>
      </w:r>
      <w:r>
        <w:rPr>
          <w:rFonts w:ascii="Verdana" w:hAnsi="Verdana"/>
          <w:b/>
          <w:bCs/>
          <w:color w:val="000000"/>
          <w:sz w:val="20"/>
          <w:szCs w:val="20"/>
        </w:rPr>
        <w:t>BLOQUE 1 Y BLOQUE 2.</w:t>
      </w:r>
    </w:p>
    <w:p>
      <w:pPr>
        <w:pStyle w:val="Normal"/>
        <w:jc w:val="both"/>
        <w:rPr>
          <w:b/>
          <w:b/>
          <w:bCs/>
        </w:rPr>
      </w:pPr>
      <w:r>
        <w:rPr>
          <w:b/>
          <w:bCs/>
        </w:rPr>
      </w:r>
    </w:p>
    <w:p>
      <w:pPr>
        <w:pStyle w:val="Normal"/>
        <w:jc w:val="both"/>
        <w:rPr>
          <w:rFonts w:ascii="Verdana" w:hAnsi="Verdana"/>
        </w:rPr>
      </w:pPr>
      <w:r>
        <w:rPr>
          <w:rFonts w:ascii="Verdana" w:hAnsi="Verdana"/>
          <w:color w:val="000000"/>
          <w:sz w:val="20"/>
          <w:szCs w:val="20"/>
        </w:rPr>
        <w:t xml:space="preserve">Durante el tercer trimestre, se reforzaron y consolidaron los contenidos, a su vez se decidió avanzar materia, flexibilizando los contenidos, </w:t>
      </w:r>
      <w:r>
        <w:rPr>
          <w:rFonts w:ascii="Verdana" w:hAnsi="Verdana"/>
          <w:b/>
          <w:bCs/>
          <w:color w:val="000000"/>
          <w:sz w:val="20"/>
          <w:szCs w:val="20"/>
        </w:rPr>
        <w:t>BLOQUE 3,</w:t>
      </w:r>
      <w:r>
        <w:rPr>
          <w:rFonts w:ascii="Verdana" w:hAnsi="Verdana"/>
          <w:color w:val="000000"/>
          <w:sz w:val="20"/>
          <w:szCs w:val="20"/>
        </w:rPr>
        <w:t xml:space="preserve"> a través de la realización de comentarios de texto y análisis de mapas y gráficos, con la finalidad de reforzar los métodos de aprendizaje necesarios de la materia, l</w:t>
      </w:r>
      <w:r>
        <w:rPr>
          <w:rFonts w:cs="Arial" w:ascii="Verdana" w:hAnsi="Verdana"/>
          <w:color w:val="000000"/>
          <w:sz w:val="20"/>
          <w:szCs w:val="20"/>
        </w:rPr>
        <w:t>ocalización en el tiempo y en el espacio de acontecimientos históricos relevantes, comprensión e interrelación de los hechos económicos, sociales , políticos y culturales, las causas y consecuencias y la búsqueda en diversas fuentes de información selectiva.</w:t>
      </w:r>
    </w:p>
    <w:p>
      <w:pPr>
        <w:pStyle w:val="Normal"/>
        <w:jc w:val="both"/>
        <w:rPr>
          <w:rFonts w:ascii="Verdana" w:hAnsi="Verdana" w:cs="Arial"/>
          <w:color w:val="000000"/>
          <w:sz w:val="20"/>
          <w:szCs w:val="20"/>
        </w:rPr>
      </w:pPr>
      <w:r>
        <w:rPr>
          <w:rFonts w:cs="Arial" w:ascii="Verdana" w:hAnsi="Verdana"/>
          <w:color w:val="000000"/>
          <w:sz w:val="20"/>
          <w:szCs w:val="20"/>
        </w:rPr>
      </w:r>
    </w:p>
    <w:p>
      <w:pPr>
        <w:pStyle w:val="Normal"/>
        <w:jc w:val="both"/>
        <w:rPr>
          <w:rFonts w:ascii="Verdana" w:hAnsi="Verdana" w:cs="Arial"/>
          <w:color w:val="000000"/>
          <w:sz w:val="20"/>
          <w:szCs w:val="20"/>
        </w:rPr>
      </w:pPr>
      <w:r>
        <w:rPr>
          <w:rFonts w:cs="Arial" w:ascii="Verdana" w:hAnsi="Verdana"/>
          <w:color w:val="000000"/>
          <w:sz w:val="20"/>
          <w:szCs w:val="20"/>
        </w:rPr>
        <w:t>Se ha señalado en ROJO, los contenidos no alcanzados, así como los criterios de evaluación.</w:t>
      </w:r>
    </w:p>
    <w:p>
      <w:pPr>
        <w:pStyle w:val="Normal"/>
        <w:jc w:val="both"/>
        <w:rPr>
          <w:rFonts w:ascii="Verdana" w:hAnsi="Verdana"/>
        </w:rPr>
      </w:pPr>
      <w:r>
        <w:rPr>
          <w:rFonts w:cs="Arial" w:ascii="Verdana" w:hAnsi="Verdana"/>
          <w:color w:val="000000"/>
          <w:sz w:val="20"/>
          <w:szCs w:val="20"/>
        </w:rPr>
        <w:t>Se ha señalado en AZUL, los contenidos no alcanzados, así como los criterios de evaluación en el grupo de 1º de Bachillerato Nocturno.</w:t>
      </w:r>
    </w:p>
    <w:p>
      <w:pPr>
        <w:pStyle w:val="Normal"/>
        <w:jc w:val="both"/>
        <w:rPr>
          <w:rFonts w:ascii="Verdana" w:hAnsi="Verdana"/>
        </w:rPr>
      </w:pPr>
      <w:r>
        <w:rPr>
          <w:rFonts w:ascii="Verdana" w:hAnsi="Verdana"/>
        </w:rPr>
      </w:r>
    </w:p>
    <w:p>
      <w:pPr>
        <w:pStyle w:val="Num"/>
        <w:spacing w:before="0" w:after="0"/>
        <w:ind w:left="360" w:hanging="0"/>
        <w:rPr/>
      </w:pPr>
      <w:r>
        <w:rPr/>
      </w:r>
    </w:p>
    <w:sectPr>
      <w:headerReference w:type="default" r:id="rId2"/>
      <w:type w:val="nextPage"/>
      <w:pgSz w:w="11906" w:h="16838"/>
      <w:pgMar w:left="1134" w:right="1134" w:header="1134" w:top="2130"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Verdan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w:altName w:val="Times New Roman"/>
    <w:charset w:val="01"/>
    <w:family w:val="roman"/>
    <w:pitch w:val="variable"/>
  </w:font>
  <w:font w:name="Arial">
    <w:charset w:val="01"/>
    <w:family w:val="roman"/>
    <w:pitch w:val="variable"/>
  </w:font>
  <w:font w:name="Comic Sans M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1088390" cy="452755"/>
          <wp:effectExtent l="0" t="0" r="0" b="0"/>
          <wp:docPr id="1"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Imagen" descr="logo.jpg"/>
                  <pic:cNvPicPr>
                    <a:picLocks noChangeAspect="1" noChangeArrowheads="1"/>
                  </pic:cNvPicPr>
                </pic:nvPicPr>
                <pic:blipFill>
                  <a:blip r:embed="rId1"/>
                  <a:stretch>
                    <a:fillRect/>
                  </a:stretch>
                </pic:blipFill>
                <pic:spPr bwMode="auto">
                  <a:xfrm>
                    <a:off x="0" y="0"/>
                    <a:ext cx="1088390" cy="452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s-E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7819"/>
    <w:pPr>
      <w:widowControl/>
      <w:bidi w:val="0"/>
      <w:jc w:val="left"/>
    </w:pPr>
    <w:rPr>
      <w:rFonts w:ascii="Liberation Serif" w:hAnsi="Liberation Serif" w:eastAsia="Droid Sans Fallback" w:cs="FreeSans"/>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ListLabel386" w:customStyle="1">
    <w:name w:val="ListLabel 386"/>
    <w:qFormat/>
    <w:rsid w:val="00477819"/>
    <w:rPr>
      <w:rFonts w:cs="Courier New"/>
    </w:rPr>
  </w:style>
  <w:style w:type="character" w:styleId="ListLabel387" w:customStyle="1">
    <w:name w:val="ListLabel 387"/>
    <w:qFormat/>
    <w:rsid w:val="00477819"/>
    <w:rPr>
      <w:rFonts w:cs="Courier New"/>
    </w:rPr>
  </w:style>
  <w:style w:type="character" w:styleId="ListLabel388" w:customStyle="1">
    <w:name w:val="ListLabel 388"/>
    <w:qFormat/>
    <w:rsid w:val="00477819"/>
    <w:rPr>
      <w:rFonts w:cs="Courier New"/>
    </w:rPr>
  </w:style>
  <w:style w:type="character" w:styleId="ListLabel389" w:customStyle="1">
    <w:name w:val="ListLabel 389"/>
    <w:qFormat/>
    <w:rsid w:val="00477819"/>
    <w:rPr>
      <w:rFonts w:cs="Courier New"/>
    </w:rPr>
  </w:style>
  <w:style w:type="character" w:styleId="ListLabel390" w:customStyle="1">
    <w:name w:val="ListLabel 390"/>
    <w:qFormat/>
    <w:rsid w:val="00477819"/>
    <w:rPr>
      <w:rFonts w:cs="Courier New"/>
    </w:rPr>
  </w:style>
  <w:style w:type="character" w:styleId="ListLabel391" w:customStyle="1">
    <w:name w:val="ListLabel 391"/>
    <w:qFormat/>
    <w:rsid w:val="00477819"/>
    <w:rPr>
      <w:rFonts w:cs="Courier New"/>
    </w:rPr>
  </w:style>
  <w:style w:type="character" w:styleId="ListLabel392" w:customStyle="1">
    <w:name w:val="ListLabel 392"/>
    <w:qFormat/>
    <w:rsid w:val="00477819"/>
    <w:rPr>
      <w:rFonts w:cs="Courier New"/>
    </w:rPr>
  </w:style>
  <w:style w:type="character" w:styleId="ListLabel393" w:customStyle="1">
    <w:name w:val="ListLabel 393"/>
    <w:qFormat/>
    <w:rsid w:val="00477819"/>
    <w:rPr>
      <w:rFonts w:cs="Courier New"/>
    </w:rPr>
  </w:style>
  <w:style w:type="character" w:styleId="ListLabel394" w:customStyle="1">
    <w:name w:val="ListLabel 394"/>
    <w:qFormat/>
    <w:rsid w:val="00477819"/>
    <w:rPr>
      <w:rFonts w:cs="Courier New"/>
    </w:rPr>
  </w:style>
  <w:style w:type="character" w:styleId="ListLabel395" w:customStyle="1">
    <w:name w:val="ListLabel 395"/>
    <w:qFormat/>
    <w:rsid w:val="00477819"/>
    <w:rPr>
      <w:rFonts w:cs="Courier New"/>
    </w:rPr>
  </w:style>
  <w:style w:type="character" w:styleId="ListLabel396" w:customStyle="1">
    <w:name w:val="ListLabel 396"/>
    <w:qFormat/>
    <w:rsid w:val="00477819"/>
    <w:rPr>
      <w:rFonts w:cs="Courier New"/>
    </w:rPr>
  </w:style>
  <w:style w:type="character" w:styleId="ListLabel397" w:customStyle="1">
    <w:name w:val="ListLabel 397"/>
    <w:qFormat/>
    <w:rsid w:val="00477819"/>
    <w:rPr>
      <w:rFonts w:cs="Courier New"/>
    </w:rPr>
  </w:style>
  <w:style w:type="character" w:styleId="ListLabel398" w:customStyle="1">
    <w:name w:val="ListLabel 398"/>
    <w:qFormat/>
    <w:rsid w:val="00477819"/>
    <w:rPr>
      <w:rFonts w:cs="Courier New"/>
    </w:rPr>
  </w:style>
  <w:style w:type="character" w:styleId="ListLabel399" w:customStyle="1">
    <w:name w:val="ListLabel 399"/>
    <w:qFormat/>
    <w:rsid w:val="00477819"/>
    <w:rPr>
      <w:rFonts w:cs="Courier New"/>
    </w:rPr>
  </w:style>
  <w:style w:type="character" w:styleId="ListLabel400" w:customStyle="1">
    <w:name w:val="ListLabel 400"/>
    <w:qFormat/>
    <w:rsid w:val="00477819"/>
    <w:rPr>
      <w:rFonts w:cs="Courier New"/>
    </w:rPr>
  </w:style>
  <w:style w:type="character" w:styleId="TextodegloboCar" w:customStyle="1">
    <w:name w:val="Texto de globo Car"/>
    <w:basedOn w:val="DefaultParagraphFont"/>
    <w:link w:val="Textodeglobo"/>
    <w:uiPriority w:val="99"/>
    <w:semiHidden/>
    <w:qFormat/>
    <w:rsid w:val="00551431"/>
    <w:rPr>
      <w:rFonts w:ascii="Tahoma" w:hAnsi="Tahoma" w:cs="Mangal"/>
      <w:sz w:val="16"/>
      <w:szCs w:val="14"/>
    </w:rPr>
  </w:style>
  <w:style w:type="character" w:styleId="ListLabel401">
    <w:name w:val="ListLabel 401"/>
    <w:qFormat/>
    <w:rPr>
      <w:rFonts w:ascii="Verdana" w:hAnsi="Verdana"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ascii="Verdana" w:hAnsi="Verdana"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ascii="Verdana" w:hAnsi="Verdana"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ascii="Verdana" w:hAnsi="Verdana"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ascii="Verdana" w:hAnsi="Verdana"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paragraph" w:styleId="Ttulo">
    <w:name w:val="Título"/>
    <w:basedOn w:val="Normal"/>
    <w:next w:val="Cuerpodetexto"/>
    <w:qFormat/>
    <w:pPr>
      <w:keepNext w:val="true"/>
      <w:spacing w:before="240" w:after="120"/>
    </w:pPr>
    <w:rPr>
      <w:rFonts w:ascii="Liberation Sans" w:hAnsi="Liberation Sans" w:eastAsia="Droid Sans Fallback" w:cs="FreeSans"/>
      <w:sz w:val="28"/>
      <w:szCs w:val="28"/>
    </w:rPr>
  </w:style>
  <w:style w:type="paragraph" w:styleId="Cuerpodetexto">
    <w:name w:val="Body Text"/>
    <w:basedOn w:val="Normal"/>
    <w:rsid w:val="00477819"/>
    <w:pPr>
      <w:spacing w:lineRule="auto" w:line="276" w:before="0" w:after="140"/>
    </w:pPr>
    <w:rPr/>
  </w:style>
  <w:style w:type="paragraph" w:styleId="Lista">
    <w:name w:val="List"/>
    <w:basedOn w:val="Cuerpodetexto"/>
    <w:rsid w:val="00477819"/>
    <w:pPr/>
    <w:rPr/>
  </w:style>
  <w:style w:type="paragraph" w:styleId="Leyenda" w:customStyle="1">
    <w:name w:val="Caption"/>
    <w:basedOn w:val="Normal"/>
    <w:qFormat/>
    <w:rsid w:val="00477819"/>
    <w:pPr>
      <w:suppressLineNumbers/>
      <w:spacing w:before="120" w:after="120"/>
    </w:pPr>
    <w:rPr>
      <w:i/>
      <w:iCs/>
    </w:rPr>
  </w:style>
  <w:style w:type="paragraph" w:styleId="Ndice" w:customStyle="1">
    <w:name w:val="Índice"/>
    <w:basedOn w:val="Normal"/>
    <w:qFormat/>
    <w:rsid w:val="00477819"/>
    <w:pPr>
      <w:suppressLineNumbers/>
    </w:pPr>
    <w:rPr/>
  </w:style>
  <w:style w:type="paragraph" w:styleId="Titular">
    <w:name w:val="Title"/>
    <w:basedOn w:val="Normal"/>
    <w:next w:val="Cuerpodetexto"/>
    <w:qFormat/>
    <w:rsid w:val="00477819"/>
    <w:pPr>
      <w:keepNext w:val="true"/>
      <w:spacing w:before="240" w:after="120"/>
    </w:pPr>
    <w:rPr>
      <w:rFonts w:ascii="Liberation Sans" w:hAnsi="Liberation Sans"/>
      <w:sz w:val="28"/>
      <w:szCs w:val="28"/>
    </w:rPr>
  </w:style>
  <w:style w:type="paragraph" w:styleId="Num" w:customStyle="1">
    <w:name w:val="Num"/>
    <w:basedOn w:val="Normal"/>
    <w:qFormat/>
    <w:rsid w:val="00477819"/>
    <w:pPr>
      <w:tabs>
        <w:tab w:val="clear" w:pos="709"/>
        <w:tab w:val="left" w:pos="369" w:leader="none"/>
      </w:tabs>
      <w:spacing w:lineRule="exact" w:line="240" w:before="120" w:after="0"/>
      <w:ind w:left="369" w:hanging="369"/>
      <w:jc w:val="both"/>
    </w:pPr>
    <w:rPr>
      <w:rFonts w:ascii="Times" w:hAnsi="Times" w:eastAsia="Times New Roman" w:cs="Times New Roman"/>
      <w:sz w:val="20"/>
      <w:szCs w:val="20"/>
      <w:lang w:val="en-US" w:eastAsia="es-ES" w:bidi="ar-SA"/>
    </w:rPr>
  </w:style>
  <w:style w:type="paragraph" w:styleId="Texgui" w:customStyle="1">
    <w:name w:val="Texgui"/>
    <w:basedOn w:val="Normal"/>
    <w:qFormat/>
    <w:rsid w:val="00477819"/>
    <w:pPr>
      <w:tabs>
        <w:tab w:val="clear" w:pos="709"/>
        <w:tab w:val="left" w:pos="624" w:leader="none"/>
      </w:tabs>
      <w:spacing w:lineRule="exact" w:line="240" w:before="60" w:after="0"/>
      <w:ind w:left="624" w:hanging="284"/>
      <w:jc w:val="both"/>
    </w:pPr>
    <w:rPr>
      <w:rFonts w:ascii="Times" w:hAnsi="Times" w:eastAsia="Times New Roman" w:cs="Times"/>
      <w:sz w:val="20"/>
      <w:szCs w:val="20"/>
      <w:lang w:val="en-US" w:eastAsia="es-ES" w:bidi="ar-SA"/>
    </w:rPr>
  </w:style>
  <w:style w:type="paragraph" w:styleId="GuiPT" w:customStyle="1">
    <w:name w:val="gui_PT"/>
    <w:basedOn w:val="Normal"/>
    <w:qFormat/>
    <w:rsid w:val="00477819"/>
    <w:pPr>
      <w:tabs>
        <w:tab w:val="clear" w:pos="709"/>
        <w:tab w:val="left" w:pos="397" w:leader="none"/>
      </w:tabs>
      <w:spacing w:lineRule="exact" w:line="260" w:before="60" w:after="0"/>
      <w:ind w:left="397" w:right="170" w:hanging="227"/>
      <w:jc w:val="both"/>
    </w:pPr>
    <w:rPr>
      <w:rFonts w:ascii="Arial" w:hAnsi="Arial" w:eastAsia="Times New Roman" w:cs="Times New Roman"/>
      <w:sz w:val="20"/>
      <w:szCs w:val="20"/>
      <w:lang w:eastAsia="es-ES" w:bidi="ar-SA"/>
    </w:rPr>
  </w:style>
  <w:style w:type="paragraph" w:styleId="Titulosnivel1" w:customStyle="1">
    <w:name w:val="Titulos nivel 1"/>
    <w:basedOn w:val="Normal"/>
    <w:qFormat/>
    <w:rsid w:val="00477819"/>
    <w:pPr>
      <w:shd w:val="clear" w:color="auto" w:fill="B3B3B3"/>
      <w:ind w:left="567" w:hanging="567"/>
      <w:jc w:val="both"/>
    </w:pPr>
    <w:rPr>
      <w:rFonts w:ascii="Comic Sans MS" w:hAnsi="Comic Sans MS"/>
      <w:color w:val="FFFFFF"/>
      <w:sz w:val="36"/>
    </w:rPr>
  </w:style>
  <w:style w:type="paragraph" w:styleId="Estiloparrafos" w:customStyle="1">
    <w:name w:val="Estilo_parrafos"/>
    <w:basedOn w:val="Normal"/>
    <w:qFormat/>
    <w:rsid w:val="00477819"/>
    <w:pPr>
      <w:jc w:val="both"/>
    </w:pPr>
    <w:rPr>
      <w:rFonts w:ascii="Verdana" w:hAnsi="Verdana"/>
      <w:sz w:val="20"/>
      <w:szCs w:val="20"/>
    </w:rPr>
  </w:style>
  <w:style w:type="paragraph" w:styleId="Cabecera" w:customStyle="1">
    <w:name w:val="Header"/>
    <w:basedOn w:val="Normal"/>
    <w:rsid w:val="00477819"/>
    <w:pPr>
      <w:suppressLineNumbers/>
      <w:tabs>
        <w:tab w:val="clear" w:pos="709"/>
        <w:tab w:val="center" w:pos="4819" w:leader="none"/>
        <w:tab w:val="right" w:pos="9638" w:leader="none"/>
      </w:tabs>
    </w:pPr>
    <w:rPr/>
  </w:style>
  <w:style w:type="paragraph" w:styleId="BalloonText">
    <w:name w:val="Balloon Text"/>
    <w:basedOn w:val="Normal"/>
    <w:link w:val="TextodegloboCar"/>
    <w:uiPriority w:val="99"/>
    <w:semiHidden/>
    <w:unhideWhenUsed/>
    <w:qFormat/>
    <w:rsid w:val="00551431"/>
    <w:pPr/>
    <w:rPr>
      <w:rFonts w:ascii="Tahoma" w:hAnsi="Tahoma" w:cs="Mangal"/>
      <w:sz w:val="16"/>
      <w:szCs w:val="14"/>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LibreOffice/6.1.5.2$Linux_X86_64 LibreOffice_project/10$Build-2</Application>
  <Pages>3</Pages>
  <Words>1414</Words>
  <Characters>8332</Characters>
  <CharactersWithSpaces>9672</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2020-06-08T09:12:00Z</dcterms:created>
  <dc:creator/>
  <dc:description/>
  <dc:language>es-ES</dc:language>
  <cp:lastModifiedBy>Fran Marco</cp:lastModifiedBy>
  <dcterms:modified xsi:type="dcterms:W3CDTF">2020-06-08T10:59:00Z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