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21" w:type="dxa"/>
        <w:tblInd w:w="33" w:type="dxa"/>
        <w:tblLayout w:type="fixed"/>
        <w:tblCellMar>
          <w:left w:w="10" w:type="dxa"/>
          <w:right w:w="10" w:type="dxa"/>
        </w:tblCellMar>
        <w:tblLook w:val="0000" w:firstRow="0" w:lastRow="0" w:firstColumn="0" w:lastColumn="0" w:noHBand="0" w:noVBand="0"/>
      </w:tblPr>
      <w:tblGrid>
        <w:gridCol w:w="3062"/>
        <w:gridCol w:w="2565"/>
        <w:gridCol w:w="4523"/>
        <w:gridCol w:w="5271"/>
      </w:tblGrid>
      <w:tr w:rsidR="003F3A3F" w:rsidTr="003505BB">
        <w:trPr>
          <w:trHeight w:hRule="exact" w:val="701"/>
        </w:trPr>
        <w:tc>
          <w:tcPr>
            <w:tcW w:w="3062"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3F3A3F" w:rsidRDefault="005006BB">
            <w:pPr>
              <w:pStyle w:val="TableContents"/>
              <w:spacing w:after="283"/>
              <w:jc w:val="center"/>
            </w:pPr>
            <w:r>
              <w:rPr>
                <w:noProof/>
                <w:lang w:eastAsia="es-ES"/>
              </w:rPr>
              <w:drawing>
                <wp:inline distT="0" distB="0" distL="0" distR="0">
                  <wp:extent cx="1304016" cy="493776"/>
                  <wp:effectExtent l="0" t="0" r="4084" b="1524"/>
                  <wp:docPr id="1" name="Imagen 2" descr="logo miguel serv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04016" cy="493776"/>
                          </a:xfrm>
                          <a:prstGeom prst="rect">
                            <a:avLst/>
                          </a:prstGeom>
                          <a:noFill/>
                          <a:ln>
                            <a:noFill/>
                            <a:prstDash/>
                          </a:ln>
                        </pic:spPr>
                      </pic:pic>
                    </a:graphicData>
                  </a:graphic>
                </wp:inline>
              </w:drawing>
            </w:r>
          </w:p>
        </w:tc>
        <w:tc>
          <w:tcPr>
            <w:tcW w:w="12359" w:type="dxa"/>
            <w:gridSpan w:val="3"/>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142" w:type="dxa"/>
            </w:tcMar>
          </w:tcPr>
          <w:p w:rsidR="003F3A3F" w:rsidRDefault="003A54BA">
            <w:pPr>
              <w:pStyle w:val="TableContents"/>
              <w:jc w:val="right"/>
              <w:rPr>
                <w:rFonts w:ascii="Liberation Sans" w:hAnsi="Liberation Sans"/>
                <w:b/>
                <w:bCs/>
                <w:sz w:val="28"/>
                <w:szCs w:val="28"/>
              </w:rPr>
            </w:pPr>
            <w:r>
              <w:rPr>
                <w:rFonts w:ascii="Liberation Sans" w:hAnsi="Liberation Sans"/>
                <w:b/>
                <w:bCs/>
                <w:sz w:val="28"/>
                <w:szCs w:val="28"/>
              </w:rPr>
              <w:t>Informe de e</w:t>
            </w:r>
            <w:r w:rsidR="005006BB">
              <w:rPr>
                <w:rFonts w:ascii="Liberation Sans" w:hAnsi="Liberation Sans"/>
                <w:b/>
                <w:bCs/>
                <w:sz w:val="28"/>
                <w:szCs w:val="28"/>
              </w:rPr>
              <w:t xml:space="preserve">valuación  </w:t>
            </w:r>
          </w:p>
          <w:p w:rsidR="003F3A3F" w:rsidRDefault="005006BB" w:rsidP="00374681">
            <w:pPr>
              <w:pStyle w:val="TableContents"/>
              <w:jc w:val="right"/>
              <w:rPr>
                <w:rFonts w:ascii="Liberation Sans" w:hAnsi="Liberation Sans"/>
                <w:b/>
              </w:rPr>
            </w:pPr>
            <w:r>
              <w:rPr>
                <w:rFonts w:ascii="Liberation Sans" w:hAnsi="Liberation Sans"/>
                <w:b/>
              </w:rPr>
              <w:t>Curso 20</w:t>
            </w:r>
            <w:r w:rsidR="00374681">
              <w:rPr>
                <w:rFonts w:ascii="Liberation Sans" w:hAnsi="Liberation Sans"/>
                <w:b/>
              </w:rPr>
              <w:t>20</w:t>
            </w:r>
            <w:r>
              <w:rPr>
                <w:rFonts w:ascii="Liberation Sans" w:hAnsi="Liberation Sans"/>
                <w:b/>
              </w:rPr>
              <w:t>-20</w:t>
            </w:r>
            <w:r w:rsidR="00C947D3">
              <w:rPr>
                <w:rFonts w:ascii="Liberation Sans" w:hAnsi="Liberation Sans"/>
                <w:b/>
              </w:rPr>
              <w:t>2</w:t>
            </w:r>
            <w:r w:rsidR="00374681">
              <w:rPr>
                <w:rFonts w:ascii="Liberation Sans" w:hAnsi="Liberation Sans"/>
                <w:b/>
              </w:rPr>
              <w:t>1</w:t>
            </w:r>
            <w:r>
              <w:rPr>
                <w:rFonts w:ascii="Liberation Sans" w:hAnsi="Liberation Sans"/>
                <w:b/>
              </w:rPr>
              <w:t xml:space="preserve">  </w:t>
            </w:r>
          </w:p>
        </w:tc>
      </w:tr>
      <w:tr w:rsidR="003F3A3F" w:rsidTr="003A54BA">
        <w:trPr>
          <w:trHeight w:hRule="exact" w:val="397"/>
        </w:trPr>
        <w:tc>
          <w:tcPr>
            <w:tcW w:w="5627" w:type="dxa"/>
            <w:gridSpan w:val="2"/>
            <w:tcBorders>
              <w:left w:val="single" w:sz="8" w:space="0" w:color="000000"/>
              <w:bottom w:val="single" w:sz="8" w:space="0" w:color="000000"/>
            </w:tcBorders>
            <w:shd w:val="clear" w:color="auto" w:fill="auto"/>
            <w:tcMar>
              <w:top w:w="28" w:type="dxa"/>
              <w:left w:w="113" w:type="dxa"/>
              <w:bottom w:w="28" w:type="dxa"/>
              <w:right w:w="28" w:type="dxa"/>
            </w:tcMar>
            <w:vAlign w:val="center"/>
          </w:tcPr>
          <w:p w:rsidR="003F3A3F" w:rsidRDefault="005006BB">
            <w:pPr>
              <w:pStyle w:val="Standard"/>
              <w:spacing w:before="113" w:after="113"/>
              <w:rPr>
                <w:rFonts w:ascii="Liberation Sans" w:hAnsi="Liberation Sans"/>
                <w:b/>
                <w:bCs/>
                <w:sz w:val="24"/>
                <w:szCs w:val="24"/>
              </w:rPr>
            </w:pPr>
            <w:r>
              <w:rPr>
                <w:rFonts w:ascii="Liberation Sans" w:hAnsi="Liberation Sans"/>
                <w:b/>
                <w:bCs/>
                <w:sz w:val="24"/>
                <w:szCs w:val="24"/>
              </w:rPr>
              <w:t>Evaluación:</w:t>
            </w:r>
          </w:p>
        </w:tc>
        <w:tc>
          <w:tcPr>
            <w:tcW w:w="4523" w:type="dxa"/>
            <w:tcBorders>
              <w:left w:val="single" w:sz="8" w:space="0" w:color="000000"/>
              <w:bottom w:val="single" w:sz="8" w:space="0" w:color="000000"/>
            </w:tcBorders>
            <w:shd w:val="clear" w:color="auto" w:fill="auto"/>
            <w:tcMar>
              <w:top w:w="28" w:type="dxa"/>
              <w:left w:w="113" w:type="dxa"/>
              <w:bottom w:w="28" w:type="dxa"/>
              <w:right w:w="28" w:type="dxa"/>
            </w:tcMar>
            <w:vAlign w:val="center"/>
          </w:tcPr>
          <w:p w:rsidR="003F3A3F" w:rsidRDefault="005006BB">
            <w:pPr>
              <w:pStyle w:val="Standard"/>
              <w:rPr>
                <w:rFonts w:ascii="Liberation Sans" w:hAnsi="Liberation Sans"/>
                <w:b/>
                <w:bCs/>
                <w:sz w:val="24"/>
                <w:szCs w:val="24"/>
              </w:rPr>
            </w:pPr>
            <w:r>
              <w:rPr>
                <w:rFonts w:ascii="Liberation Sans" w:hAnsi="Liberation Sans"/>
                <w:b/>
                <w:bCs/>
                <w:sz w:val="24"/>
                <w:szCs w:val="24"/>
              </w:rPr>
              <w:t>Fecha:</w:t>
            </w:r>
          </w:p>
        </w:tc>
        <w:tc>
          <w:tcPr>
            <w:tcW w:w="5271" w:type="dxa"/>
            <w:tcBorders>
              <w:left w:val="single" w:sz="8" w:space="0" w:color="000000"/>
              <w:bottom w:val="single" w:sz="8" w:space="0" w:color="000000"/>
              <w:right w:val="single" w:sz="8" w:space="0" w:color="000000"/>
            </w:tcBorders>
            <w:shd w:val="clear" w:color="auto" w:fill="auto"/>
            <w:tcMar>
              <w:top w:w="28" w:type="dxa"/>
              <w:left w:w="113" w:type="dxa"/>
              <w:bottom w:w="28" w:type="dxa"/>
              <w:right w:w="28" w:type="dxa"/>
            </w:tcMar>
            <w:vAlign w:val="center"/>
          </w:tcPr>
          <w:p w:rsidR="003F3A3F" w:rsidRDefault="003F3A3F">
            <w:pPr>
              <w:pStyle w:val="Standard"/>
              <w:rPr>
                <w:rFonts w:ascii="Liberation Sans" w:hAnsi="Liberation Sans"/>
                <w:b/>
                <w:bCs/>
                <w:sz w:val="24"/>
                <w:szCs w:val="24"/>
              </w:rPr>
            </w:pPr>
          </w:p>
        </w:tc>
      </w:tr>
      <w:tr w:rsidR="003F3A3F" w:rsidTr="003A54BA">
        <w:trPr>
          <w:trHeight w:hRule="exact" w:val="397"/>
        </w:trPr>
        <w:tc>
          <w:tcPr>
            <w:tcW w:w="5627" w:type="dxa"/>
            <w:gridSpan w:val="2"/>
            <w:tcBorders>
              <w:left w:val="single" w:sz="8" w:space="0" w:color="000000"/>
              <w:bottom w:val="single" w:sz="8" w:space="0" w:color="000000"/>
            </w:tcBorders>
            <w:shd w:val="clear" w:color="auto" w:fill="auto"/>
            <w:tcMar>
              <w:top w:w="28" w:type="dxa"/>
              <w:left w:w="113" w:type="dxa"/>
              <w:bottom w:w="28" w:type="dxa"/>
              <w:right w:w="28" w:type="dxa"/>
            </w:tcMar>
            <w:vAlign w:val="center"/>
          </w:tcPr>
          <w:p w:rsidR="003F3A3F" w:rsidRDefault="005006BB">
            <w:pPr>
              <w:pStyle w:val="Standard"/>
              <w:spacing w:before="113" w:after="113"/>
              <w:rPr>
                <w:rFonts w:ascii="Liberation Sans" w:hAnsi="Liberation Sans"/>
                <w:b/>
                <w:bCs/>
                <w:sz w:val="24"/>
                <w:szCs w:val="24"/>
              </w:rPr>
            </w:pPr>
            <w:r>
              <w:rPr>
                <w:rFonts w:ascii="Liberation Sans" w:hAnsi="Liberation Sans"/>
                <w:b/>
                <w:bCs/>
                <w:sz w:val="24"/>
                <w:szCs w:val="24"/>
              </w:rPr>
              <w:t>Materia:</w:t>
            </w:r>
          </w:p>
        </w:tc>
        <w:tc>
          <w:tcPr>
            <w:tcW w:w="9794" w:type="dxa"/>
            <w:gridSpan w:val="2"/>
            <w:tcBorders>
              <w:left w:val="single" w:sz="8" w:space="0" w:color="000000"/>
              <w:bottom w:val="single" w:sz="8" w:space="0" w:color="000000"/>
              <w:right w:val="single" w:sz="8" w:space="0" w:color="000000"/>
            </w:tcBorders>
            <w:shd w:val="clear" w:color="auto" w:fill="auto"/>
            <w:tcMar>
              <w:top w:w="28" w:type="dxa"/>
              <w:left w:w="113" w:type="dxa"/>
              <w:bottom w:w="28" w:type="dxa"/>
              <w:right w:w="28" w:type="dxa"/>
            </w:tcMar>
            <w:vAlign w:val="center"/>
          </w:tcPr>
          <w:p w:rsidR="003F3A3F" w:rsidRDefault="005006BB">
            <w:pPr>
              <w:pStyle w:val="Standard"/>
              <w:rPr>
                <w:rFonts w:ascii="Liberation Sans" w:hAnsi="Liberation Sans"/>
                <w:b/>
                <w:bCs/>
                <w:sz w:val="24"/>
                <w:szCs w:val="24"/>
              </w:rPr>
            </w:pPr>
            <w:r>
              <w:rPr>
                <w:rFonts w:ascii="Liberation Sans" w:hAnsi="Liberation Sans"/>
                <w:b/>
                <w:bCs/>
                <w:sz w:val="24"/>
                <w:szCs w:val="24"/>
              </w:rPr>
              <w:t>Profesor/a:</w:t>
            </w:r>
          </w:p>
        </w:tc>
      </w:tr>
    </w:tbl>
    <w:p w:rsidR="003F3A3F" w:rsidRDefault="003F3A3F">
      <w:pPr>
        <w:pStyle w:val="Standard"/>
        <w:rPr>
          <w:rFonts w:ascii="Arial" w:hAnsi="Arial" w:cs="Arial"/>
        </w:rPr>
      </w:pPr>
    </w:p>
    <w:p w:rsidR="003F3A3F" w:rsidRDefault="003A54BA" w:rsidP="00C947D3">
      <w:pPr>
        <w:pStyle w:val="Standard"/>
        <w:tabs>
          <w:tab w:val="left" w:pos="12400"/>
        </w:tabs>
        <w:spacing w:after="40"/>
        <w:ind w:firstLine="360"/>
        <w:rPr>
          <w:rFonts w:ascii="Liberation Sans" w:hAnsi="Liberation Sans" w:cs="Arial"/>
          <w:szCs w:val="22"/>
        </w:rPr>
      </w:pPr>
      <w:r>
        <w:rPr>
          <w:rFonts w:ascii="Liberation Sans" w:hAnsi="Liberation Sans" w:cs="Arial"/>
          <w:szCs w:val="22"/>
        </w:rPr>
        <w:t>Este</w:t>
      </w:r>
      <w:r w:rsidR="005006BB">
        <w:rPr>
          <w:rFonts w:ascii="Liberation Sans" w:hAnsi="Liberation Sans" w:cs="Arial"/>
          <w:szCs w:val="22"/>
        </w:rPr>
        <w:t xml:space="preserve"> </w:t>
      </w:r>
      <w:r>
        <w:rPr>
          <w:rFonts w:ascii="Liberation Sans" w:hAnsi="Liberation Sans" w:cs="Arial"/>
          <w:szCs w:val="22"/>
        </w:rPr>
        <w:t>informe de evaluación ha de servir para</w:t>
      </w:r>
      <w:r w:rsidR="005006BB">
        <w:rPr>
          <w:rFonts w:ascii="Liberation Sans" w:hAnsi="Liberation Sans" w:cs="Arial"/>
          <w:szCs w:val="22"/>
        </w:rPr>
        <w:t>:</w:t>
      </w:r>
      <w:r w:rsidR="00C947D3">
        <w:rPr>
          <w:rFonts w:ascii="Liberation Sans" w:hAnsi="Liberation Sans" w:cs="Arial"/>
          <w:szCs w:val="22"/>
        </w:rPr>
        <w:tab/>
      </w:r>
    </w:p>
    <w:p w:rsidR="003F3A3F" w:rsidRDefault="005006BB">
      <w:pPr>
        <w:pStyle w:val="Standard"/>
        <w:numPr>
          <w:ilvl w:val="0"/>
          <w:numId w:val="9"/>
        </w:numPr>
        <w:spacing w:after="40"/>
        <w:rPr>
          <w:rFonts w:ascii="Liberation Sans" w:hAnsi="Liberation Sans" w:cs="Arial"/>
          <w:szCs w:val="22"/>
        </w:rPr>
      </w:pPr>
      <w:r>
        <w:rPr>
          <w:rFonts w:ascii="Liberation Sans" w:hAnsi="Liberation Sans" w:cs="Arial"/>
          <w:szCs w:val="22"/>
        </w:rPr>
        <w:t>Proporcionar información a los tutores con suficiente antelación para que puedan preparar la junta de evaluación.</w:t>
      </w:r>
    </w:p>
    <w:p w:rsidR="003F3A3F" w:rsidRDefault="005006BB">
      <w:pPr>
        <w:pStyle w:val="Standard"/>
        <w:numPr>
          <w:ilvl w:val="0"/>
          <w:numId w:val="9"/>
        </w:numPr>
        <w:spacing w:after="40"/>
        <w:rPr>
          <w:rFonts w:ascii="Liberation Sans" w:hAnsi="Liberation Sans" w:cs="Arial"/>
          <w:szCs w:val="22"/>
        </w:rPr>
      </w:pPr>
      <w:r>
        <w:rPr>
          <w:rFonts w:ascii="Liberation Sans" w:hAnsi="Liberation Sans" w:cs="Arial"/>
          <w:szCs w:val="22"/>
        </w:rPr>
        <w:t>Agilizar el desarrollo de la junta de evaluación. Los tutores no tienen que preguntar a todos los profesores las causas de los suspensos o malos resultados y se puede dedicar el tiempo a analizar formas de actuación conjunta por parte del profesorado en los casos individuales que lo requieran.</w:t>
      </w:r>
    </w:p>
    <w:p w:rsidR="003F3A3F" w:rsidRDefault="005006BB">
      <w:pPr>
        <w:pStyle w:val="Standard"/>
        <w:numPr>
          <w:ilvl w:val="0"/>
          <w:numId w:val="9"/>
        </w:numPr>
        <w:spacing w:after="40"/>
        <w:rPr>
          <w:rFonts w:ascii="Liberation Sans" w:hAnsi="Liberation Sans" w:cs="Arial"/>
          <w:szCs w:val="22"/>
        </w:rPr>
      </w:pPr>
      <w:r>
        <w:rPr>
          <w:rFonts w:ascii="Liberation Sans" w:hAnsi="Liberation Sans" w:cs="Arial"/>
          <w:szCs w:val="22"/>
        </w:rPr>
        <w:t>Una vez realizada la junta de evaluación los tutores disponen de la información necesaria para poder realizar las tutorías con las familias de los alumnos que han obtenido malos resultados o necesitan orientaciones concretas.</w:t>
      </w:r>
    </w:p>
    <w:p w:rsidR="003F3A3F" w:rsidRDefault="005006BB" w:rsidP="003A54BA">
      <w:pPr>
        <w:pStyle w:val="Standard"/>
        <w:numPr>
          <w:ilvl w:val="0"/>
          <w:numId w:val="9"/>
        </w:numPr>
        <w:spacing w:after="120"/>
        <w:ind w:left="714" w:hanging="357"/>
      </w:pPr>
      <w:r>
        <w:rPr>
          <w:rFonts w:ascii="Liberation Sans" w:hAnsi="Liberation Sans" w:cs="Arial"/>
          <w:szCs w:val="22"/>
        </w:rPr>
        <w:t>Informar al tutor del mecanismo de recuperación de cada asignatura.</w:t>
      </w:r>
    </w:p>
    <w:tbl>
      <w:tblPr>
        <w:tblW w:w="15419" w:type="dxa"/>
        <w:tblInd w:w="5" w:type="dxa"/>
        <w:tblLayout w:type="fixed"/>
        <w:tblCellMar>
          <w:left w:w="10" w:type="dxa"/>
          <w:right w:w="10" w:type="dxa"/>
        </w:tblCellMar>
        <w:tblLook w:val="0000" w:firstRow="0" w:lastRow="0" w:firstColumn="0" w:lastColumn="0" w:noHBand="0" w:noVBand="0"/>
      </w:tblPr>
      <w:tblGrid>
        <w:gridCol w:w="2726"/>
        <w:gridCol w:w="4231"/>
        <w:gridCol w:w="4231"/>
        <w:gridCol w:w="4231"/>
      </w:tblGrid>
      <w:tr w:rsidR="003F3A3F" w:rsidTr="003505BB">
        <w:trPr>
          <w:trHeight w:val="555"/>
        </w:trPr>
        <w:tc>
          <w:tcPr>
            <w:tcW w:w="154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A3F" w:rsidRPr="003505BB" w:rsidRDefault="005006BB">
            <w:pPr>
              <w:pStyle w:val="Textbody"/>
              <w:rPr>
                <w:szCs w:val="21"/>
              </w:rPr>
            </w:pPr>
            <w:r w:rsidRPr="003505BB">
              <w:rPr>
                <w:rFonts w:ascii="Liberation Sans" w:hAnsi="Liberation Sans"/>
                <w:b/>
                <w:bCs/>
                <w:caps/>
                <w:szCs w:val="21"/>
              </w:rPr>
              <w:t xml:space="preserve">Aspectos generales del grupo: </w:t>
            </w:r>
            <w:r w:rsidR="003A54BA" w:rsidRPr="003505BB">
              <w:rPr>
                <w:rFonts w:ascii="Liberation Sans" w:hAnsi="Liberation Sans"/>
                <w:szCs w:val="21"/>
              </w:rPr>
              <w:t xml:space="preserve">Valoración general de </w:t>
            </w:r>
            <w:r w:rsidRPr="003505BB">
              <w:rPr>
                <w:rFonts w:ascii="Liberation Sans" w:hAnsi="Liberation Sans"/>
                <w:szCs w:val="21"/>
              </w:rPr>
              <w:t>resultados, ambiente de trabajo y dinámi</w:t>
            </w:r>
            <w:r w:rsidR="003A54BA" w:rsidRPr="003505BB">
              <w:rPr>
                <w:rFonts w:ascii="Liberation Sans" w:hAnsi="Liberation Sans"/>
                <w:szCs w:val="21"/>
              </w:rPr>
              <w:t>ca del grupo, actitud y discipl</w:t>
            </w:r>
            <w:r w:rsidRPr="003505BB">
              <w:rPr>
                <w:rFonts w:ascii="Liberation Sans" w:hAnsi="Liberation Sans"/>
                <w:szCs w:val="21"/>
              </w:rPr>
              <w:t>ina.</w:t>
            </w:r>
          </w:p>
        </w:tc>
      </w:tr>
      <w:tr w:rsidR="003F3A3F">
        <w:trPr>
          <w:trHeight w:val="3402"/>
        </w:trPr>
        <w:tc>
          <w:tcPr>
            <w:tcW w:w="154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505BB" w:rsidRDefault="003505BB">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74681" w:rsidP="00374681">
            <w:pPr>
              <w:pStyle w:val="Standard"/>
              <w:tabs>
                <w:tab w:val="left" w:pos="4650"/>
              </w:tabs>
              <w:snapToGrid w:val="0"/>
              <w:rPr>
                <w:rFonts w:ascii="Liberation Sans" w:hAnsi="Liberation Sans"/>
              </w:rPr>
            </w:pPr>
            <w:r>
              <w:rPr>
                <w:rFonts w:ascii="Liberation Sans" w:hAnsi="Liberation Sans"/>
              </w:rPr>
              <w:tab/>
            </w:r>
            <w:bookmarkStart w:id="0" w:name="_GoBack"/>
            <w:bookmarkEnd w:id="0"/>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A54BA" w:rsidRDefault="003A54BA">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p w:rsidR="003F3A3F" w:rsidRDefault="003F3A3F">
            <w:pPr>
              <w:pStyle w:val="Standard"/>
              <w:tabs>
                <w:tab w:val="center" w:pos="4252"/>
                <w:tab w:val="right" w:pos="8504"/>
              </w:tabs>
              <w:snapToGrid w:val="0"/>
              <w:rPr>
                <w:rFonts w:ascii="Liberation Sans" w:hAnsi="Liberation Sans"/>
              </w:rPr>
            </w:pPr>
          </w:p>
        </w:tc>
      </w:tr>
      <w:tr w:rsidR="003F3A3F">
        <w:trPr>
          <w:cantSplit/>
        </w:trPr>
        <w:tc>
          <w:tcPr>
            <w:tcW w:w="154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5006BB">
            <w:pPr>
              <w:pStyle w:val="Standard"/>
              <w:tabs>
                <w:tab w:val="center" w:pos="4252"/>
                <w:tab w:val="right" w:pos="8504"/>
              </w:tabs>
              <w:spacing w:before="113" w:after="113"/>
              <w:jc w:val="both"/>
            </w:pPr>
            <w:r>
              <w:rPr>
                <w:rFonts w:ascii="Liberation Sans" w:hAnsi="Liberation Sans"/>
                <w:b/>
                <w:bCs/>
              </w:rPr>
              <w:lastRenderedPageBreak/>
              <w:t>CASOS INDIVIDUALES</w:t>
            </w:r>
            <w:r>
              <w:rPr>
                <w:rFonts w:ascii="Liberation Sans" w:hAnsi="Liberation Sans"/>
              </w:rPr>
              <w:t>: se tratará de aquellos alumnos que presentan dificultades y/o malos resultados en la materia. También se mencionará a aquellos que tienen un aprovechamiento sobresaliente.  De cada alumno se especificará la información relativa a sus dificultades y las actuaciones necesarias para mejorar o superar los objetivos.</w:t>
            </w:r>
          </w:p>
        </w:tc>
      </w:tr>
      <w:tr w:rsidR="003F3A3F">
        <w:trPr>
          <w:cantSplit/>
          <w:trHeight w:val="711"/>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A3F" w:rsidRDefault="005006BB">
            <w:pPr>
              <w:pStyle w:val="Standard"/>
              <w:tabs>
                <w:tab w:val="center" w:pos="4252"/>
                <w:tab w:val="right" w:pos="8504"/>
              </w:tabs>
              <w:snapToGrid w:val="0"/>
              <w:jc w:val="center"/>
              <w:rPr>
                <w:rFonts w:ascii="Liberation Sans" w:hAnsi="Liberation Sans"/>
                <w:b/>
              </w:rPr>
            </w:pPr>
            <w:r>
              <w:rPr>
                <w:rFonts w:ascii="Liberation Sans" w:hAnsi="Liberation Sans"/>
                <w:b/>
              </w:rPr>
              <w:t>ALUMNO/A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3A3F" w:rsidRDefault="005006BB">
            <w:pPr>
              <w:pStyle w:val="Standard"/>
              <w:tabs>
                <w:tab w:val="center" w:pos="4252"/>
                <w:tab w:val="right" w:pos="8504"/>
              </w:tabs>
              <w:snapToGrid w:val="0"/>
              <w:spacing w:after="78"/>
              <w:jc w:val="center"/>
              <w:rPr>
                <w:rFonts w:ascii="Liberation Sans" w:hAnsi="Liberation Sans"/>
                <w:b/>
              </w:rPr>
            </w:pPr>
            <w:r>
              <w:rPr>
                <w:rFonts w:ascii="Liberation Sans" w:hAnsi="Liberation Sans"/>
                <w:b/>
              </w:rPr>
              <w:t>ANÁLISIS DE LA SITUACIÓN</w:t>
            </w:r>
          </w:p>
          <w:p w:rsidR="003F3A3F" w:rsidRDefault="005006BB">
            <w:pPr>
              <w:pStyle w:val="Standard"/>
              <w:tabs>
                <w:tab w:val="center" w:pos="4252"/>
                <w:tab w:val="right" w:pos="8504"/>
              </w:tabs>
              <w:snapToGrid w:val="0"/>
              <w:spacing w:after="78"/>
              <w:jc w:val="center"/>
              <w:rPr>
                <w:rFonts w:ascii="Liberation Sans" w:hAnsi="Liberation Sans"/>
              </w:rPr>
            </w:pPr>
            <w:r>
              <w:rPr>
                <w:rFonts w:ascii="Liberation Sans" w:hAnsi="Liberation Sans"/>
              </w:rPr>
              <w:t>(Causas de los malos resultados: hábitos, absentismo, actitud, dificultades...)</w:t>
            </w: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3F3A3F" w:rsidRDefault="005006BB">
            <w:pPr>
              <w:pStyle w:val="Standard"/>
              <w:tabs>
                <w:tab w:val="center" w:pos="4252"/>
                <w:tab w:val="right" w:pos="8504"/>
              </w:tabs>
              <w:snapToGrid w:val="0"/>
              <w:spacing w:after="78"/>
              <w:jc w:val="center"/>
              <w:rPr>
                <w:rFonts w:ascii="Liberation Sans" w:hAnsi="Liberation Sans"/>
                <w:b/>
              </w:rPr>
            </w:pPr>
            <w:r>
              <w:rPr>
                <w:rFonts w:ascii="Liberation Sans" w:hAnsi="Liberation Sans"/>
                <w:b/>
              </w:rPr>
              <w:t>MEDIDAS Y PROPUESTAS DE MEJORA</w:t>
            </w:r>
          </w:p>
          <w:p w:rsidR="003F3A3F" w:rsidRDefault="005006BB">
            <w:pPr>
              <w:pStyle w:val="Standard"/>
              <w:tabs>
                <w:tab w:val="center" w:pos="4252"/>
                <w:tab w:val="right" w:pos="8504"/>
              </w:tabs>
              <w:snapToGrid w:val="0"/>
              <w:spacing w:after="78"/>
              <w:jc w:val="center"/>
              <w:rPr>
                <w:rFonts w:ascii="Liberation Sans" w:hAnsi="Liberation Sans"/>
              </w:rPr>
            </w:pPr>
            <w:r>
              <w:rPr>
                <w:rFonts w:ascii="Liberation Sans" w:hAnsi="Liberation Sans"/>
              </w:rPr>
              <w:t>(Qué puede o debe hacer el alumno para superar o mejorar los resultados)</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3A3F" w:rsidRDefault="005006BB">
            <w:pPr>
              <w:pStyle w:val="Standard"/>
              <w:tabs>
                <w:tab w:val="center" w:pos="4252"/>
                <w:tab w:val="right" w:pos="8504"/>
              </w:tabs>
              <w:snapToGrid w:val="0"/>
              <w:spacing w:after="78"/>
              <w:jc w:val="center"/>
              <w:rPr>
                <w:rFonts w:ascii="Liberation Sans" w:hAnsi="Liberation Sans"/>
                <w:b/>
              </w:rPr>
            </w:pPr>
            <w:r>
              <w:rPr>
                <w:rFonts w:ascii="Liberation Sans" w:hAnsi="Liberation Sans"/>
                <w:b/>
              </w:rPr>
              <w:t>MECANISMO DE RECUPERACIÓN</w:t>
            </w:r>
          </w:p>
          <w:p w:rsidR="003F3A3F" w:rsidRDefault="005006BB">
            <w:pPr>
              <w:pStyle w:val="Standard"/>
              <w:tabs>
                <w:tab w:val="center" w:pos="4252"/>
                <w:tab w:val="right" w:pos="8504"/>
              </w:tabs>
              <w:snapToGrid w:val="0"/>
              <w:spacing w:after="78"/>
              <w:jc w:val="center"/>
              <w:rPr>
                <w:rFonts w:ascii="Liberation Sans" w:hAnsi="Liberation Sans"/>
              </w:rPr>
            </w:pPr>
            <w:r>
              <w:rPr>
                <w:rFonts w:ascii="Liberation Sans" w:hAnsi="Liberation Sans"/>
              </w:rPr>
              <w:t xml:space="preserve">  (fecha del examen de recuperación, evaluación continua, trabajo...)</w:t>
            </w: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r w:rsidR="003F3A3F">
        <w:trPr>
          <w:cantSplit/>
          <w:trHeight w:val="1134"/>
        </w:trPr>
        <w:tc>
          <w:tcPr>
            <w:tcW w:w="27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c>
          <w:tcPr>
            <w:tcW w:w="42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F3A3F" w:rsidRDefault="003F3A3F">
            <w:pPr>
              <w:pStyle w:val="Standard"/>
              <w:tabs>
                <w:tab w:val="center" w:pos="4252"/>
                <w:tab w:val="right" w:pos="8504"/>
              </w:tabs>
              <w:snapToGrid w:val="0"/>
              <w:rPr>
                <w:rFonts w:ascii="Liberation Sans" w:hAnsi="Liberation Sans"/>
              </w:rPr>
            </w:pPr>
          </w:p>
        </w:tc>
      </w:tr>
    </w:tbl>
    <w:p w:rsidR="003F3A3F" w:rsidRDefault="003A54BA">
      <w:pPr>
        <w:ind w:firstLine="709"/>
        <w:jc w:val="center"/>
        <w:rPr>
          <w:rFonts w:hint="eastAsia"/>
          <w:b/>
          <w:lang w:bidi="ar-SA"/>
        </w:rPr>
      </w:pPr>
      <w:r>
        <w:rPr>
          <w:b/>
          <w:lang w:bidi="ar-SA"/>
        </w:rPr>
        <w:lastRenderedPageBreak/>
        <w:t>GUION</w:t>
      </w:r>
      <w:r w:rsidR="005006BB">
        <w:rPr>
          <w:b/>
          <w:lang w:bidi="ar-SA"/>
        </w:rPr>
        <w:t xml:space="preserve"> PARA EL DESARROLLO DE LA</w:t>
      </w:r>
      <w:r>
        <w:rPr>
          <w:b/>
          <w:lang w:bidi="ar-SA"/>
        </w:rPr>
        <w:t>S SESIONES</w:t>
      </w:r>
      <w:r w:rsidR="005006BB">
        <w:rPr>
          <w:b/>
          <w:lang w:bidi="ar-SA"/>
        </w:rPr>
        <w:t xml:space="preserve"> DE EVALUACIÓN</w:t>
      </w:r>
    </w:p>
    <w:p w:rsidR="003F3A3F" w:rsidRDefault="003F3A3F">
      <w:pPr>
        <w:ind w:firstLine="709"/>
        <w:jc w:val="center"/>
        <w:rPr>
          <w:rFonts w:hint="eastAsia"/>
          <w:b/>
          <w:lang w:bidi="ar-SA"/>
        </w:rPr>
      </w:pPr>
    </w:p>
    <w:p w:rsidR="003F3A3F" w:rsidRDefault="005006BB">
      <w:pPr>
        <w:pStyle w:val="Prrafodelista"/>
        <w:numPr>
          <w:ilvl w:val="0"/>
          <w:numId w:val="10"/>
        </w:numPr>
        <w:spacing w:after="94"/>
        <w:ind w:left="1077" w:right="310" w:hanging="340"/>
        <w:jc w:val="both"/>
        <w:rPr>
          <w:rFonts w:hint="eastAsia"/>
        </w:rPr>
      </w:pPr>
      <w:r>
        <w:rPr>
          <w:lang w:bidi="ar-SA"/>
        </w:rPr>
        <w:t>Comprobar que están todos los profesores del equipo educativo del grupo.</w:t>
      </w:r>
    </w:p>
    <w:p w:rsidR="003F3A3F" w:rsidRDefault="005006BB">
      <w:pPr>
        <w:pStyle w:val="Prrafodelista"/>
        <w:numPr>
          <w:ilvl w:val="0"/>
          <w:numId w:val="10"/>
        </w:numPr>
        <w:tabs>
          <w:tab w:val="left" w:pos="1079"/>
        </w:tabs>
        <w:spacing w:after="94"/>
        <w:ind w:left="1191" w:right="310" w:hanging="454"/>
        <w:jc w:val="both"/>
        <w:rPr>
          <w:rFonts w:hint="eastAsia"/>
        </w:rPr>
      </w:pPr>
      <w:r>
        <w:rPr>
          <w:lang w:bidi="ar-SA"/>
        </w:rPr>
        <w:t>Comprobar las notas: todos los profesores deben revisar las calificaciones de su asignatura, completar las notas que falten y corregir posibles errores.</w:t>
      </w:r>
    </w:p>
    <w:p w:rsidR="003F3A3F" w:rsidRDefault="005006BB">
      <w:pPr>
        <w:pStyle w:val="Prrafodelista"/>
        <w:numPr>
          <w:ilvl w:val="0"/>
          <w:numId w:val="10"/>
        </w:numPr>
        <w:tabs>
          <w:tab w:val="left" w:pos="1079"/>
        </w:tabs>
        <w:spacing w:after="94"/>
        <w:ind w:left="1191" w:right="310" w:hanging="454"/>
        <w:jc w:val="both"/>
        <w:rPr>
          <w:rFonts w:hint="eastAsia"/>
        </w:rPr>
      </w:pPr>
      <w:r>
        <w:rPr>
          <w:lang w:bidi="ar-SA"/>
        </w:rPr>
        <w:t>Exposición por parte del tutor del análisis general de la situación del grupo, para lo que ha tenido en cuenta los informes de los profesores del grupo y la valoración de los alumnos de su tutoría:</w:t>
      </w:r>
    </w:p>
    <w:p w:rsidR="003F3A3F" w:rsidRDefault="005006BB">
      <w:pPr>
        <w:pStyle w:val="Prrafodelista"/>
        <w:numPr>
          <w:ilvl w:val="1"/>
          <w:numId w:val="10"/>
        </w:numPr>
        <w:spacing w:after="94"/>
        <w:ind w:right="310"/>
        <w:jc w:val="both"/>
        <w:rPr>
          <w:rFonts w:hint="eastAsia"/>
        </w:rPr>
      </w:pPr>
      <w:r>
        <w:rPr>
          <w:lang w:bidi="ar-SA"/>
        </w:rPr>
        <w:t>Ambiente de trabajo.</w:t>
      </w:r>
    </w:p>
    <w:p w:rsidR="003F3A3F" w:rsidRDefault="005006BB">
      <w:pPr>
        <w:pStyle w:val="Prrafodelista"/>
        <w:numPr>
          <w:ilvl w:val="1"/>
          <w:numId w:val="10"/>
        </w:numPr>
        <w:spacing w:after="94"/>
        <w:ind w:right="310"/>
        <w:jc w:val="both"/>
        <w:rPr>
          <w:rFonts w:hint="eastAsia"/>
        </w:rPr>
      </w:pPr>
      <w:r>
        <w:rPr>
          <w:lang w:bidi="ar-SA"/>
        </w:rPr>
        <w:t>Disciplina.</w:t>
      </w:r>
    </w:p>
    <w:p w:rsidR="003F3A3F" w:rsidRDefault="005006BB">
      <w:pPr>
        <w:pStyle w:val="Prrafodelista"/>
        <w:numPr>
          <w:ilvl w:val="1"/>
          <w:numId w:val="10"/>
        </w:numPr>
        <w:spacing w:after="94"/>
        <w:ind w:right="310"/>
        <w:jc w:val="both"/>
        <w:rPr>
          <w:rFonts w:hint="eastAsia"/>
        </w:rPr>
      </w:pPr>
      <w:r>
        <w:rPr>
          <w:lang w:bidi="ar-SA"/>
        </w:rPr>
        <w:t>Actitud hacia el trabajo y el estudio.</w:t>
      </w:r>
    </w:p>
    <w:p w:rsidR="003F3A3F" w:rsidRDefault="005006BB">
      <w:pPr>
        <w:pStyle w:val="Prrafodelista"/>
        <w:numPr>
          <w:ilvl w:val="1"/>
          <w:numId w:val="10"/>
        </w:numPr>
        <w:spacing w:after="94"/>
        <w:ind w:right="310"/>
        <w:jc w:val="both"/>
        <w:rPr>
          <w:rFonts w:hint="eastAsia"/>
        </w:rPr>
      </w:pPr>
      <w:r>
        <w:rPr>
          <w:lang w:bidi="ar-SA"/>
        </w:rPr>
        <w:t>Relación entre ellos.</w:t>
      </w:r>
    </w:p>
    <w:p w:rsidR="003F3A3F" w:rsidRDefault="005006BB">
      <w:pPr>
        <w:pStyle w:val="Prrafodelista"/>
        <w:numPr>
          <w:ilvl w:val="1"/>
          <w:numId w:val="10"/>
        </w:numPr>
        <w:spacing w:after="94"/>
        <w:ind w:right="310"/>
        <w:jc w:val="both"/>
        <w:rPr>
          <w:rFonts w:hint="eastAsia"/>
        </w:rPr>
      </w:pPr>
      <w:r>
        <w:rPr>
          <w:lang w:bidi="ar-SA"/>
        </w:rPr>
        <w:t>En el caso de 1º y 2º de ESO, valoración de los indicadores de respeto, esfuerzo, cooperación y responsabilidad.</w:t>
      </w:r>
    </w:p>
    <w:p w:rsidR="003F3A3F" w:rsidRDefault="005006BB">
      <w:pPr>
        <w:pStyle w:val="Prrafodelista"/>
        <w:numPr>
          <w:ilvl w:val="1"/>
          <w:numId w:val="10"/>
        </w:numPr>
        <w:spacing w:after="94"/>
        <w:ind w:right="310"/>
        <w:jc w:val="both"/>
        <w:rPr>
          <w:rFonts w:hint="eastAsia"/>
        </w:rPr>
      </w:pPr>
      <w:r>
        <w:rPr>
          <w:lang w:bidi="ar-SA"/>
        </w:rPr>
        <w:t>Análisis que los</w:t>
      </w:r>
      <w:r w:rsidR="003A54BA">
        <w:rPr>
          <w:lang w:bidi="ar-SA"/>
        </w:rPr>
        <w:t xml:space="preserve"> profesores de cada asignatura </w:t>
      </w:r>
      <w:r>
        <w:rPr>
          <w:lang w:bidi="ar-SA"/>
        </w:rPr>
        <w:t>hacen de la situación general del grupo en sus informes de evaluación.</w:t>
      </w:r>
    </w:p>
    <w:p w:rsidR="003F3A3F" w:rsidRDefault="003A54BA">
      <w:pPr>
        <w:pStyle w:val="Prrafodelista"/>
        <w:numPr>
          <w:ilvl w:val="1"/>
          <w:numId w:val="10"/>
        </w:numPr>
        <w:spacing w:after="94"/>
        <w:ind w:right="310"/>
        <w:jc w:val="both"/>
        <w:rPr>
          <w:rFonts w:hint="eastAsia"/>
        </w:rPr>
      </w:pPr>
      <w:r>
        <w:rPr>
          <w:lang w:bidi="ar-SA"/>
        </w:rPr>
        <w:t xml:space="preserve">Análisis (preparado por el tutor con su grupo) que </w:t>
      </w:r>
      <w:r w:rsidR="005006BB">
        <w:rPr>
          <w:lang w:bidi="ar-SA"/>
        </w:rPr>
        <w:t>los propios alumnos hacen de la situación del grupo referente a estos mismos aspectos.</w:t>
      </w:r>
    </w:p>
    <w:p w:rsidR="003F3A3F" w:rsidRDefault="005006BB">
      <w:pPr>
        <w:pStyle w:val="Prrafodelista"/>
        <w:numPr>
          <w:ilvl w:val="0"/>
          <w:numId w:val="10"/>
        </w:numPr>
        <w:spacing w:after="94"/>
        <w:ind w:left="1134" w:right="310" w:hanging="340"/>
        <w:jc w:val="both"/>
        <w:rPr>
          <w:rFonts w:hint="eastAsia"/>
        </w:rPr>
      </w:pPr>
      <w:r>
        <w:rPr>
          <w:lang w:bidi="ar-SA"/>
        </w:rPr>
        <w:t>Exposición por parte del tutor de un breve análisis de los resultados del grupo (no es necesario reflejar una estadística pormenorizada):</w:t>
      </w:r>
    </w:p>
    <w:p w:rsidR="003F3A3F" w:rsidRDefault="005006BB">
      <w:pPr>
        <w:pStyle w:val="Prrafodelista"/>
        <w:numPr>
          <w:ilvl w:val="1"/>
          <w:numId w:val="10"/>
        </w:numPr>
        <w:spacing w:after="94"/>
        <w:ind w:right="310"/>
        <w:jc w:val="both"/>
        <w:rPr>
          <w:rFonts w:hint="eastAsia"/>
        </w:rPr>
      </w:pPr>
      <w:r>
        <w:rPr>
          <w:lang w:bidi="ar-SA"/>
        </w:rPr>
        <w:t>Nº general de suspensos y comparación con evaluaciones anteriores.</w:t>
      </w:r>
    </w:p>
    <w:p w:rsidR="003F3A3F" w:rsidRDefault="005006BB">
      <w:pPr>
        <w:pStyle w:val="Prrafodelista"/>
        <w:numPr>
          <w:ilvl w:val="1"/>
          <w:numId w:val="10"/>
        </w:numPr>
        <w:spacing w:after="94"/>
        <w:ind w:right="310"/>
        <w:jc w:val="both"/>
        <w:rPr>
          <w:rFonts w:hint="eastAsia"/>
        </w:rPr>
      </w:pPr>
      <w:r>
        <w:rPr>
          <w:lang w:bidi="ar-SA"/>
        </w:rPr>
        <w:t>Nº de alumnos que aprueban todo y nº de alumnos en condiciones de promocionar / titular.</w:t>
      </w:r>
    </w:p>
    <w:p w:rsidR="003F3A3F" w:rsidRDefault="005006BB">
      <w:pPr>
        <w:pStyle w:val="Prrafodelista"/>
        <w:numPr>
          <w:ilvl w:val="1"/>
          <w:numId w:val="10"/>
        </w:numPr>
        <w:spacing w:after="94"/>
        <w:ind w:right="310"/>
        <w:jc w:val="both"/>
        <w:rPr>
          <w:rFonts w:hint="eastAsia"/>
        </w:rPr>
      </w:pPr>
      <w:r>
        <w:rPr>
          <w:lang w:bidi="ar-SA"/>
        </w:rPr>
        <w:t>Nº de alumnos que estarían en riesgo de repetir.</w:t>
      </w:r>
    </w:p>
    <w:p w:rsidR="003F3A3F" w:rsidRDefault="005006BB">
      <w:pPr>
        <w:pStyle w:val="Prrafodelista"/>
        <w:numPr>
          <w:ilvl w:val="1"/>
          <w:numId w:val="10"/>
        </w:numPr>
        <w:spacing w:after="94"/>
        <w:ind w:right="310"/>
        <w:jc w:val="both"/>
        <w:rPr>
          <w:rFonts w:hint="eastAsia"/>
        </w:rPr>
      </w:pPr>
      <w:r>
        <w:rPr>
          <w:lang w:bidi="ar-SA"/>
        </w:rPr>
        <w:t>Materias con mayor número de suspensos y valoración de los profesores con respecto a esos resultados.</w:t>
      </w:r>
    </w:p>
    <w:p w:rsidR="003F3A3F" w:rsidRDefault="003A54BA">
      <w:pPr>
        <w:pStyle w:val="Prrafodelista"/>
        <w:numPr>
          <w:ilvl w:val="0"/>
          <w:numId w:val="10"/>
        </w:numPr>
        <w:tabs>
          <w:tab w:val="left" w:pos="1179"/>
          <w:tab w:val="left" w:pos="1515"/>
        </w:tabs>
        <w:spacing w:after="94"/>
        <w:ind w:left="1417" w:right="310" w:hanging="567"/>
        <w:jc w:val="both"/>
        <w:rPr>
          <w:rFonts w:hint="eastAsia"/>
        </w:rPr>
      </w:pPr>
      <w:r>
        <w:rPr>
          <w:lang w:bidi="ar-SA"/>
        </w:rPr>
        <w:t xml:space="preserve">El tutor propone </w:t>
      </w:r>
      <w:r w:rsidR="005006BB">
        <w:rPr>
          <w:lang w:bidi="ar-SA"/>
        </w:rPr>
        <w:t>los casos particulares que requ</w:t>
      </w:r>
      <w:r>
        <w:rPr>
          <w:lang w:bidi="ar-SA"/>
        </w:rPr>
        <w:t>ieran</w:t>
      </w:r>
      <w:r w:rsidR="005006BB">
        <w:rPr>
          <w:lang w:bidi="ar-SA"/>
        </w:rPr>
        <w:t xml:space="preserve"> análisis por parte de la junta.</w:t>
      </w:r>
    </w:p>
    <w:p w:rsidR="003F3A3F" w:rsidRDefault="005006BB">
      <w:pPr>
        <w:pStyle w:val="Prrafodelista"/>
        <w:numPr>
          <w:ilvl w:val="1"/>
          <w:numId w:val="10"/>
        </w:numPr>
        <w:spacing w:after="94"/>
        <w:ind w:right="310"/>
        <w:jc w:val="both"/>
        <w:rPr>
          <w:rFonts w:hint="eastAsia"/>
        </w:rPr>
      </w:pPr>
      <w:r>
        <w:rPr>
          <w:lang w:bidi="ar-SA"/>
        </w:rPr>
        <w:t>No es necesario hacer el análisis particular de todos los alumnos.</w:t>
      </w:r>
    </w:p>
    <w:p w:rsidR="003F3A3F" w:rsidRDefault="005006BB">
      <w:pPr>
        <w:pStyle w:val="Prrafodelista"/>
        <w:numPr>
          <w:ilvl w:val="1"/>
          <w:numId w:val="10"/>
        </w:numPr>
        <w:spacing w:after="94"/>
        <w:ind w:right="310"/>
        <w:jc w:val="both"/>
        <w:rPr>
          <w:rFonts w:hint="eastAsia"/>
        </w:rPr>
      </w:pPr>
      <w:r>
        <w:rPr>
          <w:lang w:bidi="ar-SA"/>
        </w:rPr>
        <w:t>El tutor se centrará en consensuar formas de actuación conjunta por parte del equipo docente para los casos que estime oportunos, puesto que ya dispone de la información facilitada por los profesores de cada asignatura relativa a las causas de los malos resultados, las dificultades en cada materia</w:t>
      </w:r>
      <w:r w:rsidR="003A54BA">
        <w:rPr>
          <w:lang w:bidi="ar-SA"/>
        </w:rPr>
        <w:t xml:space="preserve">, las propuestas de corrección </w:t>
      </w:r>
      <w:r>
        <w:rPr>
          <w:lang w:bidi="ar-SA"/>
        </w:rPr>
        <w:t>y las formas de recuperar.</w:t>
      </w:r>
    </w:p>
    <w:p w:rsidR="003F3A3F" w:rsidRDefault="005006BB">
      <w:pPr>
        <w:pStyle w:val="Prrafodelista"/>
        <w:numPr>
          <w:ilvl w:val="0"/>
          <w:numId w:val="10"/>
        </w:numPr>
        <w:tabs>
          <w:tab w:val="left" w:pos="1190"/>
        </w:tabs>
        <w:spacing w:after="94"/>
        <w:ind w:left="1134" w:right="310" w:hanging="340"/>
        <w:jc w:val="both"/>
        <w:rPr>
          <w:rFonts w:hint="eastAsia"/>
        </w:rPr>
      </w:pPr>
      <w:r>
        <w:rPr>
          <w:lang w:bidi="ar-SA"/>
        </w:rPr>
        <w:t>Ruegos y preguntas.</w:t>
      </w:r>
    </w:p>
    <w:sectPr w:rsidR="003F3A3F">
      <w:headerReference w:type="default" r:id="rId8"/>
      <w:pgSz w:w="16838" w:h="11906" w:orient="landscape"/>
      <w:pgMar w:top="811" w:right="680" w:bottom="720" w:left="680" w:header="6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F7" w:rsidRDefault="003B31F7">
      <w:pPr>
        <w:rPr>
          <w:rFonts w:hint="eastAsia"/>
        </w:rPr>
      </w:pPr>
      <w:r>
        <w:separator/>
      </w:r>
    </w:p>
  </w:endnote>
  <w:endnote w:type="continuationSeparator" w:id="0">
    <w:p w:rsidR="003B31F7" w:rsidRDefault="003B31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emperorPS">
    <w:altName w:val="Cambria"/>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F7" w:rsidRDefault="003B31F7">
      <w:pPr>
        <w:rPr>
          <w:rFonts w:hint="eastAsia"/>
        </w:rPr>
      </w:pPr>
      <w:r>
        <w:rPr>
          <w:color w:val="000000"/>
        </w:rPr>
        <w:separator/>
      </w:r>
    </w:p>
  </w:footnote>
  <w:footnote w:type="continuationSeparator" w:id="0">
    <w:p w:rsidR="003B31F7" w:rsidRDefault="003B31F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DA1" w:rsidRDefault="003B31F7">
    <w:pPr>
      <w:pStyle w:val="Encabezado"/>
      <w:tabs>
        <w:tab w:val="left" w:pos="7230"/>
      </w:tabs>
      <w:rPr>
        <w:rFonts w:ascii="Arial Rounded MT Bold" w:hAnsi="Arial Rounded MT Bold"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1CF9"/>
    <w:multiLevelType w:val="multilevel"/>
    <w:tmpl w:val="165E7190"/>
    <w:lvl w:ilvl="0">
      <w:start w:val="1"/>
      <w:numFmt w:val="bullet"/>
      <w:lvlText w:val=""/>
      <w:lvlJc w:val="left"/>
      <w:pPr>
        <w:ind w:left="1429" w:hanging="360"/>
      </w:pPr>
      <w:rPr>
        <w:rFonts w:ascii="Wingdings" w:hAnsi="Wingdings"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nsid w:val="22606921"/>
    <w:multiLevelType w:val="multilevel"/>
    <w:tmpl w:val="D30039DE"/>
    <w:styleLink w:val="WW8Num1"/>
    <w:lvl w:ilvl="0">
      <w:numFmt w:val="bullet"/>
      <w:lvlText w:val=""/>
      <w:lvlJc w:val="left"/>
      <w:pPr>
        <w:ind w:left="1425" w:hanging="360"/>
      </w:pPr>
      <w:rPr>
        <w:rFonts w:ascii="Symbol" w:hAnsi="Symbol" w:cs="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2">
    <w:nsid w:val="2517184B"/>
    <w:multiLevelType w:val="multilevel"/>
    <w:tmpl w:val="52EA6C02"/>
    <w:styleLink w:val="WW8Num2"/>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3">
    <w:nsid w:val="2DBA71AC"/>
    <w:multiLevelType w:val="multilevel"/>
    <w:tmpl w:val="41D602B2"/>
    <w:styleLink w:val="WW8Num5"/>
    <w:lvl w:ilvl="0">
      <w:start w:val="1"/>
      <w:numFmt w:val="low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nsid w:val="2DCC34BA"/>
    <w:multiLevelType w:val="multilevel"/>
    <w:tmpl w:val="FC167FEE"/>
    <w:styleLink w:val="WW8Num4"/>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5">
    <w:nsid w:val="3BE45D2E"/>
    <w:multiLevelType w:val="multilevel"/>
    <w:tmpl w:val="156E73CE"/>
    <w:styleLink w:val="WW8Num8"/>
    <w:lvl w:ilvl="0">
      <w:numFmt w:val="bullet"/>
      <w:lvlText w:val="-"/>
      <w:lvlJc w:val="left"/>
      <w:pPr>
        <w:ind w:left="1782" w:hanging="360"/>
      </w:pPr>
      <w:rPr>
        <w:rFonts w:ascii="Times New Roman" w:eastAsia="Times New Roman" w:hAnsi="Times New Roman" w:cs="Times New Roman"/>
      </w:rPr>
    </w:lvl>
    <w:lvl w:ilvl="1">
      <w:numFmt w:val="bullet"/>
      <w:lvlText w:val="o"/>
      <w:lvlJc w:val="left"/>
      <w:pPr>
        <w:ind w:left="2502" w:hanging="360"/>
      </w:pPr>
      <w:rPr>
        <w:rFonts w:ascii="Courier New" w:hAnsi="Courier New" w:cs="Courier New"/>
      </w:rPr>
    </w:lvl>
    <w:lvl w:ilvl="2">
      <w:numFmt w:val="bullet"/>
      <w:lvlText w:val=""/>
      <w:lvlJc w:val="left"/>
      <w:pPr>
        <w:ind w:left="3222" w:hanging="360"/>
      </w:pPr>
      <w:rPr>
        <w:rFonts w:ascii="Wingdings" w:hAnsi="Wingdings" w:cs="Wingdings"/>
      </w:rPr>
    </w:lvl>
    <w:lvl w:ilvl="3">
      <w:numFmt w:val="bullet"/>
      <w:lvlText w:val=""/>
      <w:lvlJc w:val="left"/>
      <w:pPr>
        <w:ind w:left="3942" w:hanging="360"/>
      </w:pPr>
      <w:rPr>
        <w:rFonts w:ascii="Symbol" w:hAnsi="Symbol" w:cs="Symbol"/>
      </w:rPr>
    </w:lvl>
    <w:lvl w:ilvl="4">
      <w:numFmt w:val="bullet"/>
      <w:lvlText w:val="o"/>
      <w:lvlJc w:val="left"/>
      <w:pPr>
        <w:ind w:left="4662" w:hanging="360"/>
      </w:pPr>
      <w:rPr>
        <w:rFonts w:ascii="Courier New" w:hAnsi="Courier New" w:cs="Courier New"/>
      </w:rPr>
    </w:lvl>
    <w:lvl w:ilvl="5">
      <w:numFmt w:val="bullet"/>
      <w:lvlText w:val=""/>
      <w:lvlJc w:val="left"/>
      <w:pPr>
        <w:ind w:left="5382" w:hanging="360"/>
      </w:pPr>
      <w:rPr>
        <w:rFonts w:ascii="Wingdings" w:hAnsi="Wingdings" w:cs="Wingdings"/>
      </w:rPr>
    </w:lvl>
    <w:lvl w:ilvl="6">
      <w:numFmt w:val="bullet"/>
      <w:lvlText w:val=""/>
      <w:lvlJc w:val="left"/>
      <w:pPr>
        <w:ind w:left="6102" w:hanging="360"/>
      </w:pPr>
      <w:rPr>
        <w:rFonts w:ascii="Symbol" w:hAnsi="Symbol" w:cs="Symbol"/>
      </w:rPr>
    </w:lvl>
    <w:lvl w:ilvl="7">
      <w:numFmt w:val="bullet"/>
      <w:lvlText w:val="o"/>
      <w:lvlJc w:val="left"/>
      <w:pPr>
        <w:ind w:left="6822" w:hanging="360"/>
      </w:pPr>
      <w:rPr>
        <w:rFonts w:ascii="Courier New" w:hAnsi="Courier New" w:cs="Courier New"/>
      </w:rPr>
    </w:lvl>
    <w:lvl w:ilvl="8">
      <w:numFmt w:val="bullet"/>
      <w:lvlText w:val=""/>
      <w:lvlJc w:val="left"/>
      <w:pPr>
        <w:ind w:left="7542" w:hanging="360"/>
      </w:pPr>
      <w:rPr>
        <w:rFonts w:ascii="Wingdings" w:hAnsi="Wingdings" w:cs="Wingdings"/>
      </w:rPr>
    </w:lvl>
  </w:abstractNum>
  <w:abstractNum w:abstractNumId="6">
    <w:nsid w:val="482D33B2"/>
    <w:multiLevelType w:val="multilevel"/>
    <w:tmpl w:val="C9AC70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6681811"/>
    <w:multiLevelType w:val="multilevel"/>
    <w:tmpl w:val="089CB57A"/>
    <w:styleLink w:val="WW8Num7"/>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8">
    <w:nsid w:val="5A0B121F"/>
    <w:multiLevelType w:val="multilevel"/>
    <w:tmpl w:val="BA80444C"/>
    <w:styleLink w:val="WW8Num6"/>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9">
    <w:nsid w:val="6FFD12E7"/>
    <w:multiLevelType w:val="multilevel"/>
    <w:tmpl w:val="9DF07BAE"/>
    <w:styleLink w:val="WW8Num3"/>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num w:numId="1">
    <w:abstractNumId w:val="1"/>
  </w:num>
  <w:num w:numId="2">
    <w:abstractNumId w:val="2"/>
  </w:num>
  <w:num w:numId="3">
    <w:abstractNumId w:val="9"/>
  </w:num>
  <w:num w:numId="4">
    <w:abstractNumId w:val="4"/>
  </w:num>
  <w:num w:numId="5">
    <w:abstractNumId w:val="3"/>
  </w:num>
  <w:num w:numId="6">
    <w:abstractNumId w:val="8"/>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3F"/>
    <w:rsid w:val="00195D6C"/>
    <w:rsid w:val="003505BB"/>
    <w:rsid w:val="00374681"/>
    <w:rsid w:val="003A54BA"/>
    <w:rsid w:val="003B31F7"/>
    <w:rsid w:val="003F3A3F"/>
    <w:rsid w:val="005006BB"/>
    <w:rsid w:val="00C947D3"/>
    <w:rsid w:val="00D237E0"/>
    <w:rsid w:val="00EA242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E7F24-78D0-9B43-900D-3CD4EAC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Standard"/>
    <w:next w:val="Standard"/>
    <w:uiPriority w:val="9"/>
    <w:qFormat/>
    <w:pPr>
      <w:keepNext/>
      <w:spacing w:line="360" w:lineRule="atLeast"/>
      <w:jc w:val="center"/>
      <w:outlineLvl w:val="0"/>
    </w:pPr>
    <w:rPr>
      <w:rFonts w:ascii="emperorPS" w:eastAsia="emperorPS" w:hAnsi="emperorPS" w:cs="emperorPS"/>
      <w:b/>
      <w:sz w:val="24"/>
      <w:u w:val="single"/>
    </w:rPr>
  </w:style>
  <w:style w:type="paragraph" w:styleId="Ttulo2">
    <w:name w:val="heading 2"/>
    <w:basedOn w:val="Standard"/>
    <w:next w:val="Standard"/>
    <w:uiPriority w:val="9"/>
    <w:semiHidden/>
    <w:unhideWhenUsed/>
    <w:qFormat/>
    <w:pPr>
      <w:keepNext/>
      <w:spacing w:line="480" w:lineRule="auto"/>
      <w:ind w:left="766" w:hanging="709"/>
      <w:jc w:val="both"/>
      <w:outlineLvl w:val="1"/>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overflowPunct w:val="0"/>
      <w:autoSpaceDE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62"/>
      <w:jc w:val="both"/>
    </w:pPr>
  </w:style>
  <w:style w:type="paragraph" w:styleId="Lista">
    <w:name w:val="List"/>
    <w:basedOn w:val="Textbody"/>
    <w:rPr>
      <w:rFonts w:cs="Lucida Sans"/>
      <w:sz w:val="24"/>
    </w:rPr>
  </w:style>
  <w:style w:type="paragraph" w:styleId="Descripci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Encabezado">
    <w:name w:val="head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styleId="Textoindependiente2">
    <w:name w:val="Body Text 2"/>
    <w:basedOn w:val="Standard"/>
    <w:pPr>
      <w:spacing w:line="480" w:lineRule="atLeast"/>
      <w:ind w:left="567" w:firstLine="1134"/>
      <w:jc w:val="both"/>
    </w:pPr>
  </w:style>
  <w:style w:type="paragraph" w:customStyle="1" w:styleId="WW-BodyText2">
    <w:name w:val="WW-Body Text 2"/>
    <w:basedOn w:val="Standard"/>
    <w:pPr>
      <w:spacing w:line="360" w:lineRule="atLeast"/>
      <w:jc w:val="both"/>
    </w:pPr>
    <w:rPr>
      <w:rFonts w:ascii="emperorPS" w:eastAsia="emperorPS" w:hAnsi="emperorPS" w:cs="emperorPS"/>
      <w:sz w:val="18"/>
    </w:rPr>
  </w:style>
  <w:style w:type="paragraph" w:customStyle="1" w:styleId="Textbodyindent">
    <w:name w:val="Text body indent"/>
    <w:basedOn w:val="Standard"/>
    <w:pPr>
      <w:spacing w:line="480" w:lineRule="auto"/>
      <w:ind w:left="57"/>
      <w:jc w:val="both"/>
    </w:pPr>
    <w:rPr>
      <w:sz w:val="18"/>
    </w:rPr>
  </w:style>
  <w:style w:type="paragraph" w:styleId="Sangra2detindependiente">
    <w:name w:val="Body Text Indent 2"/>
    <w:basedOn w:val="Standard"/>
    <w:pPr>
      <w:spacing w:line="480" w:lineRule="auto"/>
      <w:ind w:left="766" w:hanging="709"/>
      <w:jc w:val="both"/>
    </w:pPr>
    <w:rPr>
      <w:sz w:val="18"/>
    </w:rPr>
  </w:style>
  <w:style w:type="paragraph" w:styleId="Sangra3detindependiente">
    <w:name w:val="Body Text Indent 3"/>
    <w:basedOn w:val="Standard"/>
    <w:pPr>
      <w:spacing w:line="480" w:lineRule="auto"/>
      <w:ind w:left="57"/>
      <w:jc w:val="both"/>
    </w:pPr>
  </w:style>
  <w:style w:type="paragraph" w:styleId="Textodeglob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rafodelista">
    <w:name w:val="List Paragraph"/>
    <w:basedOn w:val="Normal"/>
    <w:pPr>
      <w:ind w:left="720"/>
    </w:pPr>
    <w:rPr>
      <w:rFonts w:cs="Mangal"/>
      <w:szCs w:val="21"/>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Internetlink">
    <w:name w:val="Internet link"/>
    <w:basedOn w:val="Fuentedeprrafopredeter"/>
    <w:rPr>
      <w:color w:val="0000FF"/>
      <w:u w:val="single"/>
    </w:rPr>
  </w:style>
  <w:style w:type="character" w:customStyle="1" w:styleId="TextodegloboCar">
    <w:name w:val="Texto de globo Car"/>
    <w:basedOn w:val="Fuentedeprrafopredeter"/>
    <w:rPr>
      <w:rFonts w:ascii="Tahoma" w:eastAsia="Tahoma" w:hAnsi="Tahoma" w:cs="Tahoma"/>
      <w:sz w:val="16"/>
      <w:szCs w:val="16"/>
      <w:lang w:val="es-E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ACTA DE LA JUNTA GENERAL Y UNIVERSAL DE ACCIONISTAS DE LA COMPAÑIA MERCANTIL NAVES INDUSTRIALES NAIN S.A. Celebrada el treinta de junio de mil novecientos noventa y tres.</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JUNTA GENERAL Y UNIVERSAL DE ACCIONISTAS DE LA COMPAÑIA MERCANTIL NAVES INDUSTRIALES NAIN S.A. Celebrada el treinta de junio de mil novecientos noventa y tres.</dc:title>
  <dc:creator>pepe</dc:creator>
  <cp:lastModifiedBy>USUARIO</cp:lastModifiedBy>
  <cp:revision>5</cp:revision>
  <cp:lastPrinted>2018-02-06T08:25:00Z</cp:lastPrinted>
  <dcterms:created xsi:type="dcterms:W3CDTF">2018-11-17T19:53:00Z</dcterms:created>
  <dcterms:modified xsi:type="dcterms:W3CDTF">2020-09-04T08:55:00Z</dcterms:modified>
</cp:coreProperties>
</file>