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CE" w:rsidRDefault="0061082E" w:rsidP="00AA5E91">
      <w:pPr>
        <w:pStyle w:val="Ttulo2"/>
        <w:spacing w:before="0" w:after="240"/>
        <w:ind w:firstLine="0"/>
      </w:pPr>
      <w:r w:rsidRPr="0061082E">
        <w:rPr>
          <w:i/>
        </w:rPr>
        <w:t>M</w:t>
      </w:r>
      <w:r w:rsidR="002C5CC9" w:rsidRPr="0061082E">
        <w:rPr>
          <w:i/>
        </w:rPr>
        <w:t>UERTE DE UN HOMBRE FELIZ</w:t>
      </w:r>
      <w:r>
        <w:t xml:space="preserve"> (2014), </w:t>
      </w:r>
      <w:r w:rsidR="002C5CC9">
        <w:t>Giorgio Fontana</w:t>
      </w:r>
    </w:p>
    <w:p w:rsidR="008725FE" w:rsidRDefault="008725FE" w:rsidP="008725FE">
      <w:pPr>
        <w:spacing w:after="180"/>
        <w:ind w:left="454" w:right="544" w:firstLine="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“- Recordad –dijo-. Nosotros no</w:t>
      </w:r>
      <w:r w:rsidR="00610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debemos ser los hombres de la ira.” (p. 84, Frase de un magistrado tras el asesinato del juez Guido </w:t>
      </w:r>
      <w:proofErr w:type="spellStart"/>
      <w:r>
        <w:rPr>
          <w:rFonts w:ascii="Times New Roman" w:hAnsi="Times New Roman" w:cs="Times New Roman"/>
        </w:rPr>
        <w:t>Galli</w:t>
      </w:r>
      <w:proofErr w:type="spellEnd"/>
      <w:r>
        <w:rPr>
          <w:rFonts w:ascii="Times New Roman" w:hAnsi="Times New Roman" w:cs="Times New Roman"/>
        </w:rPr>
        <w:t xml:space="preserve"> por </w:t>
      </w:r>
      <w:r w:rsidRPr="00FC1232">
        <w:rPr>
          <w:rFonts w:ascii="Times New Roman" w:hAnsi="Times New Roman" w:cs="Times New Roman"/>
          <w:i/>
        </w:rPr>
        <w:t>Primera línea</w:t>
      </w:r>
      <w:r w:rsidR="00FC1232">
        <w:rPr>
          <w:rFonts w:ascii="Times New Roman" w:hAnsi="Times New Roman" w:cs="Times New Roman"/>
        </w:rPr>
        <w:t>, “un hombre bueno</w:t>
      </w:r>
      <w:proofErr w:type="gramStart"/>
      <w:r w:rsidR="00FC1232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)</w:t>
      </w:r>
      <w:proofErr w:type="gramEnd"/>
    </w:p>
    <w:p w:rsidR="002C5CC9" w:rsidRDefault="003A45C7" w:rsidP="008725FE">
      <w:pPr>
        <w:spacing w:after="180"/>
        <w:ind w:left="454" w:right="544" w:firstLine="164"/>
        <w:rPr>
          <w:rFonts w:ascii="Times New Roman" w:hAnsi="Times New Roman" w:cs="Times New Roman"/>
        </w:rPr>
      </w:pPr>
      <w:r w:rsidRPr="00CD4E32">
        <w:rPr>
          <w:rFonts w:ascii="Times New Roman" w:hAnsi="Times New Roman" w:cs="Times New Roman"/>
        </w:rPr>
        <w:t>“</w:t>
      </w:r>
      <w:r w:rsidR="002C5CC9">
        <w:rPr>
          <w:rFonts w:ascii="Times New Roman" w:hAnsi="Times New Roman" w:cs="Times New Roman"/>
        </w:rPr>
        <w:t>Sintió el impulso de ma</w:t>
      </w:r>
      <w:r w:rsidR="008725FE">
        <w:rPr>
          <w:rFonts w:ascii="Times New Roman" w:hAnsi="Times New Roman" w:cs="Times New Roman"/>
        </w:rPr>
        <w:t>ldecirlos a todos, pero no (…)</w:t>
      </w:r>
      <w:r w:rsidR="0061082E">
        <w:rPr>
          <w:rFonts w:ascii="Times New Roman" w:hAnsi="Times New Roman" w:cs="Times New Roman"/>
        </w:rPr>
        <w:t>,</w:t>
      </w:r>
      <w:r w:rsidR="008725FE">
        <w:rPr>
          <w:rFonts w:ascii="Times New Roman" w:hAnsi="Times New Roman" w:cs="Times New Roman"/>
        </w:rPr>
        <w:t xml:space="preserve"> </w:t>
      </w:r>
      <w:r w:rsidR="008725FE" w:rsidRPr="0061082E">
        <w:rPr>
          <w:rFonts w:ascii="Times New Roman" w:hAnsi="Times New Roman" w:cs="Times New Roman"/>
          <w:b/>
        </w:rPr>
        <w:t>é</w:t>
      </w:r>
      <w:r w:rsidR="002C5CC9" w:rsidRPr="0061082E">
        <w:rPr>
          <w:rFonts w:ascii="Times New Roman" w:hAnsi="Times New Roman" w:cs="Times New Roman"/>
          <w:b/>
        </w:rPr>
        <w:t>l no sería el hombre de la ira</w:t>
      </w:r>
      <w:r w:rsidR="002C5CC9">
        <w:rPr>
          <w:rFonts w:ascii="Times New Roman" w:hAnsi="Times New Roman" w:cs="Times New Roman"/>
        </w:rPr>
        <w:t>.” (</w:t>
      </w:r>
      <w:r w:rsidR="00817CC0">
        <w:rPr>
          <w:rFonts w:ascii="Times New Roman" w:hAnsi="Times New Roman" w:cs="Times New Roman"/>
        </w:rPr>
        <w:t xml:space="preserve">p. </w:t>
      </w:r>
      <w:r w:rsidR="002C5CC9">
        <w:rPr>
          <w:rFonts w:ascii="Times New Roman" w:hAnsi="Times New Roman" w:cs="Times New Roman"/>
        </w:rPr>
        <w:t>254</w:t>
      </w:r>
      <w:r w:rsidR="008725FE">
        <w:rPr>
          <w:rFonts w:ascii="Times New Roman" w:hAnsi="Times New Roman" w:cs="Times New Roman"/>
        </w:rPr>
        <w:t xml:space="preserve">, </w:t>
      </w:r>
      <w:proofErr w:type="spellStart"/>
      <w:r w:rsidR="008725FE">
        <w:rPr>
          <w:rFonts w:ascii="Times New Roman" w:hAnsi="Times New Roman" w:cs="Times New Roman"/>
        </w:rPr>
        <w:t>Colnaghi</w:t>
      </w:r>
      <w:proofErr w:type="spellEnd"/>
      <w:r w:rsidR="002C5CC9">
        <w:rPr>
          <w:rFonts w:ascii="Times New Roman" w:hAnsi="Times New Roman" w:cs="Times New Roman"/>
        </w:rPr>
        <w:t>).</w:t>
      </w:r>
    </w:p>
    <w:p w:rsidR="00CD4E32" w:rsidRDefault="002D5F2E" w:rsidP="008725FE">
      <w:pPr>
        <w:spacing w:after="180"/>
        <w:ind w:left="454" w:right="544" w:firstLine="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C5CC9">
        <w:rPr>
          <w:rFonts w:ascii="Times New Roman" w:hAnsi="Times New Roman" w:cs="Times New Roman"/>
        </w:rPr>
        <w:t xml:space="preserve">El indómito, el optimista, el incorregible </w:t>
      </w:r>
      <w:proofErr w:type="spellStart"/>
      <w:r w:rsidR="002C5CC9">
        <w:rPr>
          <w:rFonts w:ascii="Times New Roman" w:hAnsi="Times New Roman" w:cs="Times New Roman"/>
        </w:rPr>
        <w:t>Colnaghi</w:t>
      </w:r>
      <w:proofErr w:type="spellEnd"/>
      <w:r w:rsidR="003A45C7" w:rsidRPr="00CD4E32">
        <w:rPr>
          <w:rFonts w:ascii="Times New Roman" w:hAnsi="Times New Roman" w:cs="Times New Roman"/>
        </w:rPr>
        <w:t>.”</w:t>
      </w:r>
      <w:r w:rsidR="00817CC0">
        <w:rPr>
          <w:rFonts w:ascii="Times New Roman" w:hAnsi="Times New Roman" w:cs="Times New Roman"/>
        </w:rPr>
        <w:t xml:space="preserve"> (p.254)</w:t>
      </w:r>
    </w:p>
    <w:p w:rsidR="003A45C7" w:rsidRPr="00CD4E32" w:rsidRDefault="003A45C7" w:rsidP="00CD4E32">
      <w:pPr>
        <w:spacing w:after="0"/>
        <w:ind w:left="567" w:right="544"/>
        <w:rPr>
          <w:rFonts w:ascii="Times New Roman" w:hAnsi="Times New Roman" w:cs="Times New Roman"/>
        </w:rPr>
      </w:pPr>
      <w:r w:rsidRPr="003A45C7">
        <w:t xml:space="preserve"> </w:t>
      </w:r>
    </w:p>
    <w:p w:rsidR="00D501CE" w:rsidRPr="00D501CE" w:rsidRDefault="00D501CE" w:rsidP="0043740D">
      <w:pPr>
        <w:spacing w:before="80" w:after="0"/>
      </w:pPr>
    </w:p>
    <w:p w:rsidR="00D501CE" w:rsidRDefault="00D501CE" w:rsidP="00817CC0">
      <w:pPr>
        <w:pStyle w:val="Ttulo2"/>
        <w:spacing w:before="0" w:after="240"/>
        <w:ind w:firstLine="0"/>
      </w:pPr>
      <w:r>
        <w:t xml:space="preserve">I   </w:t>
      </w:r>
      <w:r w:rsidR="004B0060">
        <w:t xml:space="preserve">Breve </w:t>
      </w:r>
      <w:proofErr w:type="spellStart"/>
      <w:r w:rsidR="004B0060">
        <w:t>b</w:t>
      </w:r>
      <w:r>
        <w:t>iobibliografía</w:t>
      </w:r>
      <w:proofErr w:type="spellEnd"/>
      <w:r w:rsidR="000A1296">
        <w:t xml:space="preserve"> (Wikipedia y otras fuentes)</w:t>
      </w:r>
    </w:p>
    <w:p w:rsidR="000A1296" w:rsidRPr="000A1296" w:rsidRDefault="000A1296" w:rsidP="000A1296">
      <w:r>
        <w:t>Giorgio Fontana</w:t>
      </w:r>
      <w:r w:rsidRPr="000A1296">
        <w:t xml:space="preserve"> </w:t>
      </w:r>
      <w:r>
        <w:t>(</w:t>
      </w:r>
      <w:proofErr w:type="spellStart"/>
      <w:r>
        <w:t>Saronno</w:t>
      </w:r>
      <w:proofErr w:type="spellEnd"/>
      <w:r>
        <w:t>, Italia, 1981)</w:t>
      </w:r>
      <w:r w:rsidR="00495D40">
        <w:t xml:space="preserve"> estudió Filosofía en </w:t>
      </w:r>
      <w:r w:rsidR="00495D40" w:rsidRPr="00495D40">
        <w:t xml:space="preserve">Milán. </w:t>
      </w:r>
      <w:r w:rsidR="00495D40">
        <w:t>Novelista, ensayista y periodista, p</w:t>
      </w:r>
      <w:r w:rsidRPr="000A1296">
        <w:t xml:space="preserve">ublicó </w:t>
      </w:r>
      <w:r w:rsidR="00495D40">
        <w:t>su</w:t>
      </w:r>
      <w:r w:rsidRPr="000A1296">
        <w:t xml:space="preserve"> primera novela, </w:t>
      </w:r>
      <w:proofErr w:type="spellStart"/>
      <w:r w:rsidRPr="00495D40">
        <w:rPr>
          <w:b/>
          <w:i/>
          <w:iCs/>
        </w:rPr>
        <w:t>Buoni</w:t>
      </w:r>
      <w:proofErr w:type="spellEnd"/>
      <w:r w:rsidRPr="00495D40">
        <w:rPr>
          <w:b/>
          <w:i/>
          <w:iCs/>
        </w:rPr>
        <w:t xml:space="preserve"> </w:t>
      </w:r>
      <w:proofErr w:type="spellStart"/>
      <w:r w:rsidRPr="00495D40">
        <w:rPr>
          <w:b/>
          <w:i/>
          <w:iCs/>
        </w:rPr>
        <w:t>propositi</w:t>
      </w:r>
      <w:proofErr w:type="spellEnd"/>
      <w:r w:rsidRPr="00495D40">
        <w:rPr>
          <w:b/>
          <w:i/>
          <w:iCs/>
        </w:rPr>
        <w:t xml:space="preserve"> per </w:t>
      </w:r>
      <w:proofErr w:type="spellStart"/>
      <w:r w:rsidRPr="00495D40">
        <w:rPr>
          <w:b/>
          <w:i/>
          <w:iCs/>
        </w:rPr>
        <w:t>l'anno</w:t>
      </w:r>
      <w:proofErr w:type="spellEnd"/>
      <w:r w:rsidRPr="00495D40">
        <w:rPr>
          <w:b/>
          <w:i/>
          <w:iCs/>
        </w:rPr>
        <w:t xml:space="preserve"> </w:t>
      </w:r>
      <w:proofErr w:type="spellStart"/>
      <w:r w:rsidRPr="00495D40">
        <w:rPr>
          <w:b/>
          <w:i/>
          <w:iCs/>
        </w:rPr>
        <w:t>nuovo</w:t>
      </w:r>
      <w:proofErr w:type="spellEnd"/>
      <w:r w:rsidR="0061082E">
        <w:rPr>
          <w:b/>
          <w:i/>
          <w:iCs/>
        </w:rPr>
        <w:t>,</w:t>
      </w:r>
      <w:r w:rsidRPr="000A1296">
        <w:t xml:space="preserve"> </w:t>
      </w:r>
      <w:r w:rsidR="00495D40">
        <w:t xml:space="preserve">en 2007, </w:t>
      </w:r>
      <w:r w:rsidRPr="000A1296">
        <w:t xml:space="preserve">a la que </w:t>
      </w:r>
      <w:proofErr w:type="gramStart"/>
      <w:r w:rsidRPr="000A1296">
        <w:t>siguió</w:t>
      </w:r>
      <w:proofErr w:type="gramEnd"/>
      <w:r w:rsidRPr="000A1296">
        <w:t xml:space="preserve"> </w:t>
      </w:r>
      <w:proofErr w:type="spellStart"/>
      <w:r w:rsidRPr="001053DC">
        <w:rPr>
          <w:b/>
          <w:i/>
          <w:iCs/>
        </w:rPr>
        <w:t>Novalis</w:t>
      </w:r>
      <w:proofErr w:type="spellEnd"/>
      <w:r w:rsidRPr="000A1296">
        <w:t xml:space="preserve"> (</w:t>
      </w:r>
      <w:r w:rsidR="00495D40">
        <w:t>2008)</w:t>
      </w:r>
      <w:r w:rsidRPr="000A1296">
        <w:t xml:space="preserve">. </w:t>
      </w:r>
    </w:p>
    <w:p w:rsidR="000A1296" w:rsidRPr="000A1296" w:rsidRDefault="000A1296" w:rsidP="001053DC">
      <w:r w:rsidRPr="001053DC">
        <w:rPr>
          <w:b/>
          <w:i/>
          <w:iCs/>
        </w:rPr>
        <w:t xml:space="preserve">Per </w:t>
      </w:r>
      <w:proofErr w:type="spellStart"/>
      <w:r w:rsidRPr="001053DC">
        <w:rPr>
          <w:b/>
          <w:i/>
          <w:iCs/>
        </w:rPr>
        <w:t>legge</w:t>
      </w:r>
      <w:proofErr w:type="spellEnd"/>
      <w:r w:rsidRPr="001053DC">
        <w:rPr>
          <w:b/>
          <w:i/>
          <w:iCs/>
        </w:rPr>
        <w:t xml:space="preserve"> </w:t>
      </w:r>
      <w:proofErr w:type="spellStart"/>
      <w:r w:rsidRPr="001053DC">
        <w:rPr>
          <w:b/>
          <w:i/>
          <w:iCs/>
        </w:rPr>
        <w:t>superiore</w:t>
      </w:r>
      <w:proofErr w:type="spellEnd"/>
      <w:r w:rsidR="00495D40">
        <w:t xml:space="preserve"> (2011</w:t>
      </w:r>
      <w:r w:rsidR="001053DC">
        <w:t xml:space="preserve">, </w:t>
      </w:r>
      <w:r w:rsidRPr="001053DC">
        <w:rPr>
          <w:vanish/>
          <w:vertAlign w:val="superscript"/>
        </w:rPr>
        <w:t>[</w:t>
      </w:r>
      <w:r w:rsidRPr="000A1296">
        <w:t>Premio</w:t>
      </w:r>
      <w:r w:rsidR="0061082E">
        <w:t>s</w:t>
      </w:r>
      <w:r w:rsidRPr="000A1296">
        <w:t xml:space="preserve"> </w:t>
      </w:r>
      <w:proofErr w:type="spellStart"/>
      <w:r w:rsidRPr="000A1296">
        <w:t>Racalmare</w:t>
      </w:r>
      <w:proofErr w:type="spellEnd"/>
      <w:r w:rsidRPr="000A1296">
        <w:t xml:space="preserve"> - Leonardo </w:t>
      </w:r>
      <w:proofErr w:type="spellStart"/>
      <w:r w:rsidRPr="000A1296">
        <w:t>Sciascia</w:t>
      </w:r>
      <w:proofErr w:type="spellEnd"/>
      <w:r w:rsidRPr="000A1296">
        <w:t xml:space="preserve"> 2012, </w:t>
      </w:r>
      <w:r w:rsidR="001053DC">
        <w:t>L</w:t>
      </w:r>
      <w:r w:rsidRPr="000A1296">
        <w:t xml:space="preserve">o </w:t>
      </w:r>
      <w:proofErr w:type="spellStart"/>
      <w:r w:rsidRPr="000A1296">
        <w:t>Stran</w:t>
      </w:r>
      <w:r w:rsidR="0061082E">
        <w:t>iero</w:t>
      </w:r>
      <w:proofErr w:type="spellEnd"/>
      <w:r w:rsidR="0061082E">
        <w:t xml:space="preserve"> 2012 y</w:t>
      </w:r>
      <w:r w:rsidRPr="000A1296">
        <w:t xml:space="preserve"> </w:t>
      </w:r>
      <w:proofErr w:type="spellStart"/>
      <w:r w:rsidRPr="000A1296">
        <w:t>Chianti</w:t>
      </w:r>
      <w:proofErr w:type="spellEnd"/>
      <w:r w:rsidR="001053DC">
        <w:t xml:space="preserve"> XXVI) inicia un </w:t>
      </w:r>
      <w:r w:rsidRPr="000A1296">
        <w:t>díptico sobre la magistra</w:t>
      </w:r>
      <w:r w:rsidR="001053DC">
        <w:t>tura y la justicia que acaba con</w:t>
      </w:r>
      <w:r w:rsidRPr="000A1296">
        <w:t xml:space="preserve"> </w:t>
      </w:r>
      <w:proofErr w:type="spellStart"/>
      <w:r w:rsidRPr="001053DC">
        <w:rPr>
          <w:b/>
          <w:i/>
          <w:iCs/>
        </w:rPr>
        <w:t>Morte</w:t>
      </w:r>
      <w:proofErr w:type="spellEnd"/>
      <w:r w:rsidRPr="001053DC">
        <w:rPr>
          <w:b/>
          <w:i/>
          <w:iCs/>
        </w:rPr>
        <w:t xml:space="preserve"> di un </w:t>
      </w:r>
      <w:proofErr w:type="spellStart"/>
      <w:r w:rsidRPr="001053DC">
        <w:rPr>
          <w:b/>
          <w:i/>
          <w:iCs/>
        </w:rPr>
        <w:t>uomo</w:t>
      </w:r>
      <w:proofErr w:type="spellEnd"/>
      <w:r w:rsidRPr="001053DC">
        <w:rPr>
          <w:b/>
          <w:i/>
          <w:iCs/>
        </w:rPr>
        <w:t xml:space="preserve"> </w:t>
      </w:r>
      <w:proofErr w:type="spellStart"/>
      <w:r w:rsidRPr="001053DC">
        <w:rPr>
          <w:b/>
          <w:i/>
          <w:iCs/>
        </w:rPr>
        <w:t>felice</w:t>
      </w:r>
      <w:proofErr w:type="spellEnd"/>
      <w:r w:rsidRPr="000A1296">
        <w:rPr>
          <w:i/>
          <w:iCs/>
        </w:rPr>
        <w:t xml:space="preserve"> </w:t>
      </w:r>
      <w:r w:rsidR="00495D40">
        <w:t>(</w:t>
      </w:r>
      <w:proofErr w:type="gramStart"/>
      <w:r w:rsidRPr="000A1296">
        <w:t>2014​</w:t>
      </w:r>
      <w:r w:rsidR="00495D40">
        <w:t>,</w:t>
      </w:r>
      <w:proofErr w:type="gramEnd"/>
      <w:r w:rsidR="00495D40">
        <w:t xml:space="preserve"> Premio</w:t>
      </w:r>
      <w:r w:rsidR="001053DC">
        <w:t xml:space="preserve">s </w:t>
      </w:r>
      <w:proofErr w:type="spellStart"/>
      <w:r w:rsidR="001053DC">
        <w:t>Campiello</w:t>
      </w:r>
      <w:proofErr w:type="spellEnd"/>
      <w:r w:rsidR="00495D40">
        <w:t xml:space="preserve"> y</w:t>
      </w:r>
      <w:r w:rsidRPr="000A1296">
        <w:t xml:space="preserve"> Loria 2014</w:t>
      </w:r>
      <w:r w:rsidR="001053DC">
        <w:t>)</w:t>
      </w:r>
      <w:r w:rsidR="0061082E">
        <w:t>, habiendo sido</w:t>
      </w:r>
      <w:r w:rsidR="001053DC">
        <w:t xml:space="preserve"> traducidos ambos</w:t>
      </w:r>
      <w:r w:rsidRPr="000A1296">
        <w:t xml:space="preserve"> a varios idiomas. </w:t>
      </w:r>
    </w:p>
    <w:p w:rsidR="000A1296" w:rsidRDefault="001053DC" w:rsidP="000A1296">
      <w:r>
        <w:t>Ha</w:t>
      </w:r>
      <w:r w:rsidR="000A1296" w:rsidRPr="000A1296">
        <w:t xml:space="preserve"> publicado </w:t>
      </w:r>
      <w:r>
        <w:t xml:space="preserve">también </w:t>
      </w:r>
      <w:r w:rsidR="000A1296" w:rsidRPr="000A1296">
        <w:t>artículos y ensa</w:t>
      </w:r>
      <w:r w:rsidR="00D0206F">
        <w:t xml:space="preserve">yos sobre diversos temas, tales como </w:t>
      </w:r>
      <w:proofErr w:type="spellStart"/>
      <w:r w:rsidR="00D0206F" w:rsidRPr="00D0206F">
        <w:rPr>
          <w:i/>
        </w:rPr>
        <w:t>Babele</w:t>
      </w:r>
      <w:proofErr w:type="spellEnd"/>
      <w:r w:rsidR="00D0206F" w:rsidRPr="00D0206F">
        <w:rPr>
          <w:i/>
        </w:rPr>
        <w:t xml:space="preserve"> 56</w:t>
      </w:r>
      <w:r w:rsidR="00D0206F">
        <w:t xml:space="preserve"> (</w:t>
      </w:r>
      <w:r w:rsidR="00D0206F" w:rsidRPr="00D0206F">
        <w:t>sobre la inmigración en Milán</w:t>
      </w:r>
      <w:r w:rsidR="00D0206F">
        <w:t>),</w:t>
      </w:r>
      <w:r w:rsidR="00D0206F" w:rsidRPr="00D0206F">
        <w:t xml:space="preserve"> </w:t>
      </w:r>
      <w:proofErr w:type="spellStart"/>
      <w:r w:rsidR="00495D40" w:rsidRPr="001053DC">
        <w:rPr>
          <w:i/>
        </w:rPr>
        <w:t>Il</w:t>
      </w:r>
      <w:proofErr w:type="spellEnd"/>
      <w:r w:rsidR="00495D40" w:rsidRPr="001053DC">
        <w:rPr>
          <w:i/>
        </w:rPr>
        <w:t xml:space="preserve"> </w:t>
      </w:r>
      <w:proofErr w:type="spellStart"/>
      <w:r w:rsidR="00495D40" w:rsidRPr="001053DC">
        <w:rPr>
          <w:i/>
        </w:rPr>
        <w:t>manifesto</w:t>
      </w:r>
      <w:proofErr w:type="spellEnd"/>
      <w:r w:rsidR="00495D40" w:rsidRPr="00495D40">
        <w:t xml:space="preserve"> y </w:t>
      </w:r>
      <w:proofErr w:type="spellStart"/>
      <w:r w:rsidR="00495D40" w:rsidRPr="001053DC">
        <w:rPr>
          <w:i/>
        </w:rPr>
        <w:t>Wired</w:t>
      </w:r>
      <w:proofErr w:type="spellEnd"/>
      <w:r w:rsidR="00495D40" w:rsidRPr="00495D40">
        <w:t xml:space="preserve">. </w:t>
      </w:r>
      <w:r w:rsidR="0061082E">
        <w:t>Actualmente vive y t</w:t>
      </w:r>
      <w:r w:rsidR="000A1296" w:rsidRPr="000A1296">
        <w:t>rabaja en</w:t>
      </w:r>
      <w:r>
        <w:t xml:space="preserve"> </w:t>
      </w:r>
      <w:r w:rsidRPr="001053DC">
        <w:t>Milán</w:t>
      </w:r>
      <w:r w:rsidR="00B208B3">
        <w:t>, donde codirige</w:t>
      </w:r>
      <w:r w:rsidR="00495D40">
        <w:t xml:space="preserve"> varias revistas.</w:t>
      </w:r>
      <w:r w:rsidR="000A1296" w:rsidRPr="000A1296">
        <w:t xml:space="preserve"> </w:t>
      </w:r>
    </w:p>
    <w:p w:rsidR="00FC1232" w:rsidRPr="000A1296" w:rsidRDefault="00FC1232" w:rsidP="000A1296"/>
    <w:p w:rsidR="001053DC" w:rsidRDefault="0072776D" w:rsidP="006C5992">
      <w:pPr>
        <w:pStyle w:val="Ttulo2"/>
        <w:spacing w:before="240" w:after="120"/>
        <w:ind w:firstLine="0"/>
      </w:pPr>
      <w:r>
        <w:rPr>
          <w:noProof/>
          <w:color w:val="0000FF"/>
          <w:lang w:eastAsia="es-ES"/>
        </w:rPr>
        <w:drawing>
          <wp:inline distT="0" distB="0" distL="0" distR="0" wp14:anchorId="26DC0561" wp14:editId="61C71428">
            <wp:extent cx="2033629" cy="3008134"/>
            <wp:effectExtent l="0" t="0" r="5080" b="1905"/>
            <wp:docPr id="3" name="irc_mi" descr="Resultado de imagen de Giorgio Fontan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Giorgio Fontan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10" cy="301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 wp14:anchorId="40739C66" wp14:editId="2E43DDCE">
            <wp:extent cx="1951965" cy="3005593"/>
            <wp:effectExtent l="0" t="0" r="0" b="4445"/>
            <wp:docPr id="4" name="irc_mi" descr="Resultado de imagen de muerte de un hombre feliz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muerte de un hombre feliz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74" cy="300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32" w:rsidRDefault="00FC1232" w:rsidP="00817CC0">
      <w:pPr>
        <w:pStyle w:val="Ttulo2"/>
        <w:spacing w:before="0" w:after="240"/>
        <w:ind w:firstLine="0"/>
      </w:pPr>
    </w:p>
    <w:p w:rsidR="00FC1232" w:rsidRPr="00FC1232" w:rsidRDefault="00FC1232" w:rsidP="00FC1232"/>
    <w:p w:rsidR="00D501CE" w:rsidRPr="001E7466" w:rsidRDefault="001E7466" w:rsidP="001E7466">
      <w:pPr>
        <w:pStyle w:val="Ttulo2"/>
        <w:spacing w:before="0" w:after="240"/>
        <w:ind w:right="-1" w:firstLine="0"/>
        <w:rPr>
          <w:b w:val="0"/>
          <w:sz w:val="22"/>
          <w:szCs w:val="22"/>
        </w:rPr>
      </w:pPr>
      <w:r>
        <w:rPr>
          <w:sz w:val="24"/>
          <w:szCs w:val="24"/>
        </w:rPr>
        <w:t xml:space="preserve">II. </w:t>
      </w:r>
      <w:r w:rsidR="007866D7" w:rsidRPr="001E7466">
        <w:rPr>
          <w:sz w:val="24"/>
          <w:szCs w:val="24"/>
        </w:rPr>
        <w:t xml:space="preserve">Sobre </w:t>
      </w:r>
      <w:r w:rsidR="00797EB0" w:rsidRPr="001E7466">
        <w:rPr>
          <w:i/>
          <w:sz w:val="24"/>
          <w:szCs w:val="24"/>
        </w:rPr>
        <w:t>Muerte de un hombre</w:t>
      </w:r>
      <w:r>
        <w:rPr>
          <w:i/>
          <w:sz w:val="24"/>
          <w:szCs w:val="24"/>
        </w:rPr>
        <w:t xml:space="preserve"> </w:t>
      </w:r>
      <w:r w:rsidR="00797EB0" w:rsidRPr="001E7466">
        <w:rPr>
          <w:i/>
          <w:sz w:val="24"/>
          <w:szCs w:val="24"/>
        </w:rPr>
        <w:t>feliz</w:t>
      </w:r>
      <w:r w:rsidR="00797EB0" w:rsidRPr="001E7466">
        <w:rPr>
          <w:sz w:val="24"/>
          <w:szCs w:val="24"/>
        </w:rPr>
        <w:t>, Giorgio Fontana</w:t>
      </w:r>
      <w:r w:rsidR="00495D40" w:rsidRPr="001E7466">
        <w:rPr>
          <w:sz w:val="24"/>
          <w:szCs w:val="24"/>
        </w:rPr>
        <w:t xml:space="preserve"> </w:t>
      </w:r>
      <w:r w:rsidR="00817CC0" w:rsidRPr="001E7466">
        <w:rPr>
          <w:b w:val="0"/>
          <w:sz w:val="22"/>
          <w:szCs w:val="22"/>
        </w:rPr>
        <w:t>(</w:t>
      </w:r>
      <w:r w:rsidR="00495D40" w:rsidRPr="001E7466">
        <w:rPr>
          <w:b w:val="0"/>
          <w:sz w:val="22"/>
          <w:szCs w:val="22"/>
        </w:rPr>
        <w:t>2016, Libros del Asteroide)</w:t>
      </w:r>
    </w:p>
    <w:p w:rsidR="008725FE" w:rsidRDefault="00FC1232" w:rsidP="00B208B3">
      <w:pPr>
        <w:spacing w:before="80" w:after="120"/>
        <w:ind w:left="425"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725FE">
        <w:rPr>
          <w:rFonts w:ascii="Times New Roman" w:hAnsi="Times New Roman" w:cs="Times New Roman"/>
        </w:rPr>
        <w:t xml:space="preserve">No lloraba desde que </w:t>
      </w:r>
      <w:r>
        <w:rPr>
          <w:rFonts w:ascii="Times New Roman" w:hAnsi="Times New Roman" w:cs="Times New Roman"/>
        </w:rPr>
        <w:t xml:space="preserve">era niño, desde que oía a su abuelo volver de la taberna, borracho, llamando pedazo de mierda a su padre muerto. No lloraba </w:t>
      </w:r>
      <w:r>
        <w:rPr>
          <w:rFonts w:ascii="Times New Roman" w:hAnsi="Times New Roman" w:cs="Times New Roman"/>
        </w:rPr>
        <w:lastRenderedPageBreak/>
        <w:t xml:space="preserve">desde aquel día en que por fin lo llevó aparte para amenazarlo con matarlo a palos si volvía a nombrar una vez más de aquella forma a Ernesto </w:t>
      </w:r>
      <w:proofErr w:type="spellStart"/>
      <w:r>
        <w:rPr>
          <w:rFonts w:ascii="Times New Roman" w:hAnsi="Times New Roman" w:cs="Times New Roman"/>
        </w:rPr>
        <w:t>Colnaghi</w:t>
      </w:r>
      <w:proofErr w:type="spellEnd"/>
      <w:r>
        <w:rPr>
          <w:rFonts w:ascii="Times New Roman" w:hAnsi="Times New Roman" w:cs="Times New Roman"/>
        </w:rPr>
        <w:t xml:space="preserve">.” (p. </w:t>
      </w:r>
      <w:r w:rsidR="008725FE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>)</w:t>
      </w:r>
      <w:r w:rsidR="00CD4E32">
        <w:rPr>
          <w:rFonts w:ascii="Times New Roman" w:hAnsi="Times New Roman" w:cs="Times New Roman"/>
        </w:rPr>
        <w:t xml:space="preserve">     </w:t>
      </w:r>
    </w:p>
    <w:p w:rsidR="008C3FA0" w:rsidRDefault="002D5F2E" w:rsidP="00E33939">
      <w:pPr>
        <w:spacing w:before="80" w:after="0"/>
        <w:ind w:left="426" w:right="8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“(…) una última e imparable añoranza de </w:t>
      </w:r>
      <w:r w:rsidRPr="00333768">
        <w:rPr>
          <w:rFonts w:ascii="Times New Roman" w:hAnsi="Times New Roman" w:cs="Times New Roman"/>
          <w:b/>
        </w:rPr>
        <w:t>la vida</w:t>
      </w:r>
      <w:r>
        <w:rPr>
          <w:rFonts w:ascii="Times New Roman" w:hAnsi="Times New Roman" w:cs="Times New Roman"/>
        </w:rPr>
        <w:t xml:space="preserve"> que le quedaba por vivir y el deseo que todavía experimentaba: ver los atardeceres de invierno siguiendo las vías, parar un gol de </w:t>
      </w:r>
      <w:proofErr w:type="spellStart"/>
      <w:r>
        <w:rPr>
          <w:rFonts w:ascii="Times New Roman" w:hAnsi="Times New Roman" w:cs="Times New Roman"/>
        </w:rPr>
        <w:t>Daniele</w:t>
      </w:r>
      <w:proofErr w:type="spellEnd"/>
      <w:r>
        <w:rPr>
          <w:rFonts w:ascii="Times New Roman" w:hAnsi="Times New Roman" w:cs="Times New Roman"/>
        </w:rPr>
        <w:t xml:space="preserve">, ganar otra vez a Mario en la bicicleta, comer un </w:t>
      </w:r>
      <w:proofErr w:type="spellStart"/>
      <w:r>
        <w:rPr>
          <w:rFonts w:ascii="Times New Roman" w:hAnsi="Times New Roman" w:cs="Times New Roman"/>
        </w:rPr>
        <w:t>risotto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Doni</w:t>
      </w:r>
      <w:proofErr w:type="spellEnd"/>
      <w:r>
        <w:rPr>
          <w:rFonts w:ascii="Times New Roman" w:hAnsi="Times New Roman" w:cs="Times New Roman"/>
        </w:rPr>
        <w:t xml:space="preserve">, llevar a </w:t>
      </w:r>
      <w:proofErr w:type="spellStart"/>
      <w:r>
        <w:rPr>
          <w:rFonts w:ascii="Times New Roman" w:hAnsi="Times New Roman" w:cs="Times New Roman"/>
        </w:rPr>
        <w:t>Mirella</w:t>
      </w:r>
      <w:proofErr w:type="spellEnd"/>
      <w:r>
        <w:rPr>
          <w:rFonts w:ascii="Times New Roman" w:hAnsi="Times New Roman" w:cs="Times New Roman"/>
        </w:rPr>
        <w:t xml:space="preserve"> a Londres y arreglarlo todo, </w:t>
      </w:r>
      <w:r w:rsidRPr="00E33939">
        <w:rPr>
          <w:rFonts w:ascii="Times New Roman" w:hAnsi="Times New Roman" w:cs="Times New Roman"/>
          <w:b/>
        </w:rPr>
        <w:t>ser por fin el hombre que se esforzaba en ser</w:t>
      </w:r>
      <w:r>
        <w:rPr>
          <w:rFonts w:ascii="Times New Roman" w:hAnsi="Times New Roman" w:cs="Times New Roman"/>
        </w:rPr>
        <w:t>.” (p. 254)</w:t>
      </w:r>
    </w:p>
    <w:p w:rsidR="00FC1232" w:rsidRDefault="00FC1232" w:rsidP="00FC1232">
      <w:pPr>
        <w:spacing w:before="80" w:after="0"/>
        <w:ind w:firstLine="0"/>
        <w:rPr>
          <w:b/>
        </w:rPr>
      </w:pPr>
    </w:p>
    <w:p w:rsidR="002931B2" w:rsidRDefault="00292DBE" w:rsidP="00647568">
      <w:pPr>
        <w:spacing w:before="80" w:after="0"/>
      </w:pPr>
      <w:r w:rsidRPr="00333768">
        <w:t>En Milán, 1981, en la época más dura de</w:t>
      </w:r>
      <w:r w:rsidRPr="00FC1232">
        <w:rPr>
          <w:b/>
        </w:rPr>
        <w:t xml:space="preserve"> “los años de plomo</w:t>
      </w:r>
      <w:r>
        <w:t xml:space="preserve">”, el </w:t>
      </w:r>
      <w:r w:rsidRPr="00E07820">
        <w:rPr>
          <w:b/>
        </w:rPr>
        <w:t>fiscal</w:t>
      </w:r>
      <w:r w:rsidRPr="00647568">
        <w:t xml:space="preserve"> </w:t>
      </w:r>
      <w:r w:rsidRPr="001053DC">
        <w:rPr>
          <w:b/>
        </w:rPr>
        <w:t xml:space="preserve">Giacomo </w:t>
      </w:r>
      <w:proofErr w:type="spellStart"/>
      <w:r w:rsidRPr="001053DC">
        <w:rPr>
          <w:b/>
        </w:rPr>
        <w:t>Colnaghi</w:t>
      </w:r>
      <w:proofErr w:type="spellEnd"/>
      <w:r w:rsidRPr="00647568">
        <w:t xml:space="preserve"> investiga el asesinato de un político democristiano</w:t>
      </w:r>
      <w:r>
        <w:t xml:space="preserve"> por </w:t>
      </w:r>
      <w:r w:rsidR="00647568" w:rsidRPr="00647568">
        <w:t>un grupo terrorista de iz</w:t>
      </w:r>
      <w:r w:rsidR="001E7466">
        <w:t>quierda, y m</w:t>
      </w:r>
      <w:r w:rsidR="00E33939">
        <w:t xml:space="preserve">ucha gente pide </w:t>
      </w:r>
      <w:r w:rsidR="00E33939" w:rsidRPr="00333768">
        <w:rPr>
          <w:b/>
        </w:rPr>
        <w:t>venganza</w:t>
      </w:r>
      <w:r w:rsidR="00E33939">
        <w:t>.</w:t>
      </w:r>
      <w:r w:rsidR="001E7466">
        <w:t xml:space="preserve"> </w:t>
      </w:r>
      <w:r w:rsidRPr="001E7466">
        <w:rPr>
          <w:b/>
        </w:rPr>
        <w:t>H</w:t>
      </w:r>
      <w:r w:rsidR="00647568" w:rsidRPr="001E7466">
        <w:rPr>
          <w:b/>
        </w:rPr>
        <w:t>ijo</w:t>
      </w:r>
      <w:r w:rsidR="00647568" w:rsidRPr="00647568">
        <w:t xml:space="preserve"> de un </w:t>
      </w:r>
      <w:r w:rsidR="002931B2">
        <w:t xml:space="preserve">humilde </w:t>
      </w:r>
      <w:r w:rsidRPr="00333768">
        <w:rPr>
          <w:b/>
        </w:rPr>
        <w:t>obrero</w:t>
      </w:r>
      <w:r>
        <w:t xml:space="preserve"> </w:t>
      </w:r>
      <w:r w:rsidR="00647568" w:rsidRPr="001E7466">
        <w:rPr>
          <w:b/>
        </w:rPr>
        <w:t>par</w:t>
      </w:r>
      <w:r w:rsidRPr="001E7466">
        <w:rPr>
          <w:b/>
        </w:rPr>
        <w:t>tisano</w:t>
      </w:r>
      <w:r>
        <w:t xml:space="preserve"> </w:t>
      </w:r>
      <w:r w:rsidR="002931B2">
        <w:t xml:space="preserve">al que apenas </w:t>
      </w:r>
      <w:r w:rsidR="00E33939">
        <w:t>conoció</w:t>
      </w:r>
      <w:r w:rsidR="002931B2">
        <w:t xml:space="preserve">, </w:t>
      </w:r>
      <w:r>
        <w:t xml:space="preserve">piensa </w:t>
      </w:r>
      <w:r w:rsidR="00647568" w:rsidRPr="00647568">
        <w:t xml:space="preserve">que su </w:t>
      </w:r>
      <w:r w:rsidR="00E33939">
        <w:t>brillante</w:t>
      </w:r>
      <w:r w:rsidR="00647568" w:rsidRPr="00647568">
        <w:t xml:space="preserve"> carrera es la prueba de que</w:t>
      </w:r>
      <w:r>
        <w:t xml:space="preserve">, a pesar de todo, </w:t>
      </w:r>
      <w:r w:rsidR="00647568" w:rsidRPr="00647568">
        <w:t xml:space="preserve"> la</w:t>
      </w:r>
      <w:r>
        <w:t xml:space="preserve"> sociedad italiana</w:t>
      </w:r>
      <w:r w:rsidR="00647568" w:rsidRPr="00647568">
        <w:t xml:space="preserve"> </w:t>
      </w:r>
      <w:r>
        <w:t xml:space="preserve">es </w:t>
      </w:r>
      <w:r w:rsidR="00647568" w:rsidRPr="00647568">
        <w:t>abierta y justa</w:t>
      </w:r>
      <w:r w:rsidR="004F1D70">
        <w:t xml:space="preserve">, </w:t>
      </w:r>
      <w:r w:rsidR="002931B2">
        <w:t xml:space="preserve">y </w:t>
      </w:r>
      <w:r w:rsidR="00E33939">
        <w:t xml:space="preserve">de </w:t>
      </w:r>
      <w:r w:rsidR="004F1D70">
        <w:t xml:space="preserve">que el terrorismo izquierdista o fascista es injusto e inútil. </w:t>
      </w:r>
      <w:r w:rsidR="00E33939">
        <w:t xml:space="preserve">Entregado a un trabajo que da sentido a su vida e ideales; </w:t>
      </w:r>
      <w:r w:rsidR="00333768">
        <w:t xml:space="preserve">amante de su mujer y sus </w:t>
      </w:r>
      <w:r w:rsidR="004F1D70">
        <w:t xml:space="preserve">dos </w:t>
      </w:r>
      <w:r w:rsidR="00647568" w:rsidRPr="00647568">
        <w:t>hijos</w:t>
      </w:r>
      <w:r w:rsidR="004F1D70">
        <w:t xml:space="preserve"> varones</w:t>
      </w:r>
      <w:r w:rsidR="00333768">
        <w:t xml:space="preserve">, </w:t>
      </w:r>
      <w:r w:rsidR="00E33939">
        <w:t xml:space="preserve">y </w:t>
      </w:r>
      <w:r w:rsidR="00333768">
        <w:t>con unos pocos verdaderos amigos</w:t>
      </w:r>
      <w:r w:rsidR="00E33939">
        <w:t>;</w:t>
      </w:r>
      <w:r w:rsidR="004F1D70">
        <w:t xml:space="preserve"> lleva una vida “tranquila”, </w:t>
      </w:r>
      <w:r w:rsidR="00647568" w:rsidRPr="00647568">
        <w:t>solitaria</w:t>
      </w:r>
      <w:r w:rsidR="004F1D70">
        <w:t xml:space="preserve">, </w:t>
      </w:r>
      <w:r w:rsidR="00E33939">
        <w:t>abnegada</w:t>
      </w:r>
      <w:r w:rsidR="00333768">
        <w:t>, ora</w:t>
      </w:r>
      <w:r w:rsidR="00E33939">
        <w:t xml:space="preserve"> doliente, </w:t>
      </w:r>
      <w:r w:rsidR="00333768">
        <w:t xml:space="preserve">ora </w:t>
      </w:r>
      <w:r w:rsidR="00E33939">
        <w:t>feliz</w:t>
      </w:r>
      <w:r w:rsidR="00647568" w:rsidRPr="00647568">
        <w:t>.</w:t>
      </w:r>
      <w:r w:rsidR="002931B2">
        <w:t xml:space="preserve"> </w:t>
      </w:r>
    </w:p>
    <w:p w:rsidR="00E33939" w:rsidRDefault="002931B2" w:rsidP="00647568">
      <w:pPr>
        <w:spacing w:before="80" w:after="0"/>
      </w:pPr>
      <w:r>
        <w:t xml:space="preserve">Profundamente católico, intenta </w:t>
      </w:r>
      <w:r w:rsidRPr="002931B2">
        <w:t>comprender las razones más profundas de la viole</w:t>
      </w:r>
      <w:r w:rsidR="00333768">
        <w:t>ncia que está señoreando Italia</w:t>
      </w:r>
      <w:r w:rsidR="007E52AF">
        <w:t>, y</w:t>
      </w:r>
      <w:r>
        <w:t xml:space="preserve">a que esos terroristas de izquierdas </w:t>
      </w:r>
      <w:r w:rsidR="00333768">
        <w:t>que investiga</w:t>
      </w:r>
      <w:r w:rsidR="008F58C1">
        <w:t xml:space="preserve"> </w:t>
      </w:r>
      <w:bookmarkStart w:id="0" w:name="_GoBack"/>
      <w:bookmarkEnd w:id="0"/>
      <w:r w:rsidRPr="00E33939">
        <w:rPr>
          <w:i/>
        </w:rPr>
        <w:t>“</w:t>
      </w:r>
      <w:r w:rsidRPr="00E33939">
        <w:rPr>
          <w:b/>
          <w:i/>
        </w:rPr>
        <w:t>Están convencidos de que son buenos</w:t>
      </w:r>
      <w:r w:rsidRPr="00E33939">
        <w:rPr>
          <w:i/>
        </w:rPr>
        <w:t>”</w:t>
      </w:r>
      <w:r w:rsidR="00E33939">
        <w:t xml:space="preserve"> (p. 22)</w:t>
      </w:r>
      <w:r w:rsidR="007E52AF">
        <w:t xml:space="preserve">, y </w:t>
      </w:r>
      <w:r w:rsidR="00333768">
        <w:t xml:space="preserve">está convencido que </w:t>
      </w:r>
      <w:r w:rsidR="007E52AF">
        <w:t xml:space="preserve">hay que entenderlos para </w:t>
      </w:r>
      <w:r w:rsidR="00333768">
        <w:t xml:space="preserve">desmontarlos y </w:t>
      </w:r>
      <w:r w:rsidR="007E52AF">
        <w:t>convencerlos de su error.</w:t>
      </w:r>
      <w:r w:rsidR="007E52AF" w:rsidRPr="007E52AF">
        <w:t xml:space="preserve"> </w:t>
      </w:r>
      <w:proofErr w:type="spellStart"/>
      <w:r w:rsidR="007E52AF" w:rsidRPr="007E52AF">
        <w:t>Colnaghi</w:t>
      </w:r>
      <w:proofErr w:type="spellEnd"/>
      <w:r w:rsidR="007E52AF" w:rsidRPr="007E52AF">
        <w:t xml:space="preserve"> quiere ser </w:t>
      </w:r>
      <w:r w:rsidR="007E52AF">
        <w:t xml:space="preserve">mejor </w:t>
      </w:r>
      <w:r w:rsidR="007E52AF" w:rsidRPr="007E52AF">
        <w:t xml:space="preserve">y mejorar </w:t>
      </w:r>
      <w:r w:rsidR="00333768">
        <w:t>la</w:t>
      </w:r>
      <w:r w:rsidR="007E52AF">
        <w:t xml:space="preserve"> sociedad </w:t>
      </w:r>
      <w:r w:rsidR="00333768">
        <w:t xml:space="preserve">italiana </w:t>
      </w:r>
      <w:r w:rsidR="007E52AF">
        <w:t xml:space="preserve">mediante su profesión: </w:t>
      </w:r>
      <w:r w:rsidR="007E52AF" w:rsidRPr="00333768">
        <w:rPr>
          <w:i/>
        </w:rPr>
        <w:t>“Somos las únicas personas que pueden juntar las piezas de lo que está hecho añicos.”</w:t>
      </w:r>
      <w:r w:rsidR="007E52AF">
        <w:t xml:space="preserve"> (p.225)</w:t>
      </w:r>
      <w:r w:rsidR="007E52AF" w:rsidRPr="007E52AF">
        <w:t xml:space="preserve">. </w:t>
      </w:r>
      <w:r w:rsidR="000A1296">
        <w:t>Su concepción de la justicia</w:t>
      </w:r>
      <w:r w:rsidR="000D00C4">
        <w:t xml:space="preserve"> casi</w:t>
      </w:r>
      <w:r w:rsidR="000A1296">
        <w:t xml:space="preserve"> nada compartida</w:t>
      </w:r>
      <w:r w:rsidR="000D00C4">
        <w:t xml:space="preserve"> por sus colegas y/o amigos, se conjuga con</w:t>
      </w:r>
      <w:r w:rsidR="000A1296">
        <w:t xml:space="preserve"> cierta concepción de la justicia divina</w:t>
      </w:r>
      <w:r w:rsidR="007E52AF" w:rsidRPr="007E52AF">
        <w:t>.</w:t>
      </w:r>
    </w:p>
    <w:p w:rsidR="00647568" w:rsidRDefault="007E52AF" w:rsidP="00647568">
      <w:pPr>
        <w:spacing w:before="80" w:after="0"/>
      </w:pPr>
      <w:r>
        <w:t xml:space="preserve">Con un persistente </w:t>
      </w:r>
      <w:r w:rsidRPr="00FC1232">
        <w:rPr>
          <w:b/>
        </w:rPr>
        <w:t>sentimiento de culpa</w:t>
      </w:r>
      <w:r w:rsidR="000D00C4">
        <w:t xml:space="preserve"> y </w:t>
      </w:r>
      <w:r w:rsidR="001053DC">
        <w:t>un</w:t>
      </w:r>
      <w:r>
        <w:t xml:space="preserve"> padre</w:t>
      </w:r>
      <w:r w:rsidR="001053DC">
        <w:t xml:space="preserve"> </w:t>
      </w:r>
      <w:r w:rsidR="000D00C4">
        <w:t>(</w:t>
      </w:r>
      <w:r w:rsidR="008D2E6A">
        <w:t>¿”comunista”?</w:t>
      </w:r>
      <w:r w:rsidR="000D00C4">
        <w:t>)</w:t>
      </w:r>
      <w:r w:rsidR="008D2E6A">
        <w:t xml:space="preserve"> </w:t>
      </w:r>
      <w:r w:rsidR="00333768">
        <w:t>a quien</w:t>
      </w:r>
      <w:r w:rsidR="001053DC">
        <w:t xml:space="preserve"> perdió </w:t>
      </w:r>
      <w:r w:rsidR="00FC1232">
        <w:t xml:space="preserve">muy </w:t>
      </w:r>
      <w:r w:rsidR="001053DC">
        <w:t>muy tempranamente</w:t>
      </w:r>
      <w:r w:rsidR="00333768">
        <w:t xml:space="preserve"> y</w:t>
      </w:r>
      <w:r w:rsidR="00FC1232">
        <w:t xml:space="preserve"> </w:t>
      </w:r>
      <w:r w:rsidR="008D2E6A">
        <w:t>omnipresente en su vi</w:t>
      </w:r>
      <w:r w:rsidR="00FC1232">
        <w:t>d</w:t>
      </w:r>
      <w:r w:rsidR="008D2E6A">
        <w:t>a</w:t>
      </w:r>
      <w:r>
        <w:t xml:space="preserve">, </w:t>
      </w:r>
      <w:r w:rsidR="002931B2">
        <w:t xml:space="preserve">disfruta </w:t>
      </w:r>
      <w:r w:rsidR="000A1296">
        <w:t xml:space="preserve">de la familia, </w:t>
      </w:r>
      <w:r w:rsidR="002931B2">
        <w:t>del “raro don de la amistad” de unos cuantos amigos</w:t>
      </w:r>
      <w:r w:rsidR="000A1296">
        <w:t xml:space="preserve"> verdaderos,</w:t>
      </w:r>
      <w:r w:rsidR="002931B2">
        <w:t xml:space="preserve"> </w:t>
      </w:r>
      <w:r w:rsidR="004E5DF6" w:rsidRPr="004E5DF6">
        <w:t xml:space="preserve">de cosas de la vida muy sencillas </w:t>
      </w:r>
      <w:r w:rsidR="004E5DF6">
        <w:t xml:space="preserve">y </w:t>
      </w:r>
      <w:r w:rsidR="00E33939">
        <w:t xml:space="preserve">de la contemplación de </w:t>
      </w:r>
      <w:r w:rsidR="002931B2">
        <w:t xml:space="preserve"> la naturaleza </w:t>
      </w:r>
      <w:r w:rsidR="00E33939">
        <w:t>de un modo cuasi</w:t>
      </w:r>
      <w:r w:rsidR="002931B2">
        <w:t xml:space="preserve"> místico o zen</w:t>
      </w:r>
      <w:r w:rsidR="004E5DF6">
        <w:t>.</w:t>
      </w:r>
    </w:p>
    <w:p w:rsidR="00647568" w:rsidRPr="00647568" w:rsidRDefault="000A1296" w:rsidP="00647568">
      <w:pPr>
        <w:spacing w:before="80" w:after="0"/>
      </w:pPr>
      <w:r w:rsidRPr="00FC1232">
        <w:rPr>
          <w:b/>
        </w:rPr>
        <w:t>Estructuralmente</w:t>
      </w:r>
      <w:r>
        <w:t xml:space="preserve">, la historia </w:t>
      </w:r>
      <w:r w:rsidR="001053DC">
        <w:t>“</w:t>
      </w:r>
      <w:r>
        <w:t>presente</w:t>
      </w:r>
      <w:r w:rsidR="001053DC">
        <w:t>”</w:t>
      </w:r>
      <w:r>
        <w:t xml:space="preserve"> de su vida y la de su padre avanzan en paralelo y </w:t>
      </w:r>
      <w:r w:rsidR="001053DC">
        <w:t>se complementan</w:t>
      </w:r>
      <w:r>
        <w:t>.</w:t>
      </w:r>
      <w:r w:rsidR="00817CC0">
        <w:t xml:space="preserve"> La </w:t>
      </w:r>
      <w:r w:rsidR="00817CC0" w:rsidRPr="00FC1232">
        <w:rPr>
          <w:b/>
        </w:rPr>
        <w:t>voz narrativa</w:t>
      </w:r>
      <w:r w:rsidR="00817CC0">
        <w:t xml:space="preserve"> </w:t>
      </w:r>
      <w:r w:rsidR="004E5DF6">
        <w:t xml:space="preserve">de ambos relatos </w:t>
      </w:r>
      <w:r w:rsidR="00817CC0">
        <w:t xml:space="preserve">es una tercera persona </w:t>
      </w:r>
      <w:proofErr w:type="spellStart"/>
      <w:r w:rsidR="00817CC0">
        <w:t>seud</w:t>
      </w:r>
      <w:r w:rsidR="00BE210C">
        <w:t>o</w:t>
      </w:r>
      <w:proofErr w:type="spellEnd"/>
      <w:r w:rsidR="00FC1232">
        <w:t>-</w:t>
      </w:r>
      <w:r w:rsidR="00BE210C">
        <w:t xml:space="preserve">omnisciente. </w:t>
      </w:r>
      <w:r w:rsidR="00FC1232" w:rsidRPr="004E5DF6">
        <w:rPr>
          <w:b/>
        </w:rPr>
        <w:t>Estilísticamente</w:t>
      </w:r>
      <w:r w:rsidR="00FC1232">
        <w:t>, p</w:t>
      </w:r>
      <w:r w:rsidR="00BE210C">
        <w:t xml:space="preserve">redomina </w:t>
      </w:r>
      <w:r w:rsidR="00817CC0">
        <w:t xml:space="preserve">la </w:t>
      </w:r>
      <w:r w:rsidR="00817CC0" w:rsidRPr="004E5DF6">
        <w:rPr>
          <w:b/>
        </w:rPr>
        <w:t xml:space="preserve">escritura clara, </w:t>
      </w:r>
      <w:r w:rsidR="00BE210C" w:rsidRPr="004E5DF6">
        <w:rPr>
          <w:b/>
        </w:rPr>
        <w:t>d</w:t>
      </w:r>
      <w:r w:rsidR="00FC1232" w:rsidRPr="004E5DF6">
        <w:rPr>
          <w:b/>
        </w:rPr>
        <w:t>irecta, coloquial</w:t>
      </w:r>
      <w:r w:rsidR="00BE210C">
        <w:t xml:space="preserve">, emotiva y con abundantes y acertadas parábolas. </w:t>
      </w:r>
    </w:p>
    <w:p w:rsidR="00D501CE" w:rsidRDefault="00D501CE" w:rsidP="0043740D">
      <w:pPr>
        <w:spacing w:before="80" w:after="0"/>
      </w:pPr>
    </w:p>
    <w:p w:rsidR="00647568" w:rsidRPr="001E7466" w:rsidRDefault="00D501CE" w:rsidP="00647568">
      <w:pPr>
        <w:pStyle w:val="Ttulo2"/>
        <w:spacing w:before="120" w:after="120"/>
        <w:ind w:firstLine="0"/>
        <w:rPr>
          <w:i/>
          <w:sz w:val="24"/>
          <w:szCs w:val="24"/>
        </w:rPr>
      </w:pPr>
      <w:r w:rsidRPr="001E7466">
        <w:rPr>
          <w:sz w:val="24"/>
          <w:szCs w:val="24"/>
        </w:rPr>
        <w:t xml:space="preserve">III. </w:t>
      </w:r>
      <w:r w:rsidR="00B95C70" w:rsidRPr="001E7466">
        <w:rPr>
          <w:sz w:val="24"/>
          <w:szCs w:val="24"/>
        </w:rPr>
        <w:t xml:space="preserve">Páginas web </w:t>
      </w:r>
      <w:r w:rsidR="00BE210C" w:rsidRPr="001E7466">
        <w:rPr>
          <w:sz w:val="24"/>
          <w:szCs w:val="24"/>
        </w:rPr>
        <w:t>sobre</w:t>
      </w:r>
      <w:r w:rsidRPr="001E7466">
        <w:rPr>
          <w:sz w:val="24"/>
          <w:szCs w:val="24"/>
        </w:rPr>
        <w:t xml:space="preserve"> </w:t>
      </w:r>
      <w:r w:rsidR="00647568" w:rsidRPr="001E7466">
        <w:rPr>
          <w:sz w:val="24"/>
          <w:szCs w:val="24"/>
        </w:rPr>
        <w:t xml:space="preserve">Giorgio Fontana </w:t>
      </w:r>
      <w:r w:rsidR="006B7B5B" w:rsidRPr="001E7466">
        <w:rPr>
          <w:sz w:val="24"/>
          <w:szCs w:val="24"/>
        </w:rPr>
        <w:t xml:space="preserve">y </w:t>
      </w:r>
      <w:r w:rsidR="00647568" w:rsidRPr="001E7466">
        <w:rPr>
          <w:i/>
          <w:sz w:val="24"/>
          <w:szCs w:val="24"/>
        </w:rPr>
        <w:t>Muerte de un hombre feliz</w:t>
      </w:r>
    </w:p>
    <w:p w:rsidR="005906B9" w:rsidRPr="00BE210C" w:rsidRDefault="00BE210C" w:rsidP="00647568">
      <w:pPr>
        <w:pStyle w:val="Ttulo2"/>
        <w:spacing w:before="120" w:after="120"/>
        <w:ind w:firstLine="0"/>
        <w:rPr>
          <w:b w:val="0"/>
          <w:sz w:val="24"/>
          <w:szCs w:val="24"/>
        </w:rPr>
      </w:pPr>
      <w:r w:rsidRPr="00BE210C">
        <w:rPr>
          <w:b w:val="0"/>
          <w:sz w:val="24"/>
          <w:szCs w:val="24"/>
        </w:rPr>
        <w:t>3.1</w:t>
      </w:r>
      <w:r w:rsidR="004E5DF6">
        <w:rPr>
          <w:b w:val="0"/>
          <w:sz w:val="24"/>
          <w:szCs w:val="24"/>
        </w:rPr>
        <w:t xml:space="preserve">  </w:t>
      </w:r>
      <w:r w:rsidRPr="00BE210C">
        <w:rPr>
          <w:b w:val="0"/>
          <w:sz w:val="24"/>
          <w:szCs w:val="24"/>
        </w:rPr>
        <w:t>h</w:t>
      </w:r>
      <w:r w:rsidR="00647568" w:rsidRPr="00BE210C">
        <w:rPr>
          <w:b w:val="0"/>
          <w:sz w:val="24"/>
          <w:szCs w:val="24"/>
        </w:rPr>
        <w:t>ttps://elpais.com/ccaa/2016/05/29/catalunya/1464554348_191279.html</w:t>
      </w:r>
    </w:p>
    <w:p w:rsidR="00647568" w:rsidRDefault="00817CC0" w:rsidP="00647568">
      <w:pPr>
        <w:spacing w:before="80" w:after="0"/>
        <w:rPr>
          <w:bCs/>
        </w:rPr>
      </w:pPr>
      <w:r>
        <w:rPr>
          <w:b/>
          <w:bCs/>
        </w:rPr>
        <w:t>“</w:t>
      </w:r>
      <w:r w:rsidR="00647568" w:rsidRPr="00647568">
        <w:rPr>
          <w:b/>
          <w:bCs/>
        </w:rPr>
        <w:t>Cuando mataban a los mejores</w:t>
      </w:r>
      <w:r w:rsidR="00647568">
        <w:rPr>
          <w:b/>
          <w:bCs/>
        </w:rPr>
        <w:t xml:space="preserve">. </w:t>
      </w:r>
      <w:r w:rsidR="00647568" w:rsidRPr="00647568">
        <w:rPr>
          <w:bCs/>
        </w:rPr>
        <w:t xml:space="preserve">Giorgio Fontana novela la tensión de los años de plomo de la Italia de los 70 y 80 en la premiada </w:t>
      </w:r>
      <w:r>
        <w:rPr>
          <w:bCs/>
        </w:rPr>
        <w:t>‘</w:t>
      </w:r>
      <w:r w:rsidR="00647568" w:rsidRPr="00817CC0">
        <w:rPr>
          <w:bCs/>
          <w:i/>
        </w:rPr>
        <w:t>Muerte de un hombre feliz’</w:t>
      </w:r>
      <w:r>
        <w:rPr>
          <w:bCs/>
        </w:rPr>
        <w:t>”</w:t>
      </w:r>
      <w:r w:rsidR="00647568">
        <w:rPr>
          <w:bCs/>
        </w:rPr>
        <w:t xml:space="preserve">, </w:t>
      </w:r>
      <w:r w:rsidR="00647568" w:rsidRPr="00647568">
        <w:rPr>
          <w:b/>
          <w:bCs/>
        </w:rPr>
        <w:t xml:space="preserve">Carles </w:t>
      </w:r>
      <w:proofErr w:type="spellStart"/>
      <w:r w:rsidR="00647568" w:rsidRPr="00647568">
        <w:rPr>
          <w:b/>
          <w:bCs/>
        </w:rPr>
        <w:t>Geli</w:t>
      </w:r>
      <w:proofErr w:type="spellEnd"/>
      <w:r w:rsidR="00647568">
        <w:rPr>
          <w:bCs/>
        </w:rPr>
        <w:t xml:space="preserve">, </w:t>
      </w:r>
      <w:r w:rsidR="00647568" w:rsidRPr="00817CC0">
        <w:rPr>
          <w:bCs/>
          <w:i/>
        </w:rPr>
        <w:t xml:space="preserve">El </w:t>
      </w:r>
      <w:proofErr w:type="spellStart"/>
      <w:r w:rsidR="00647568" w:rsidRPr="00817CC0">
        <w:rPr>
          <w:bCs/>
          <w:i/>
        </w:rPr>
        <w:t>país_Barcelona</w:t>
      </w:r>
      <w:proofErr w:type="spellEnd"/>
      <w:r w:rsidR="00647568">
        <w:rPr>
          <w:bCs/>
        </w:rPr>
        <w:t>, 29/05/2016</w:t>
      </w:r>
    </w:p>
    <w:p w:rsidR="00D0206F" w:rsidRPr="00647568" w:rsidRDefault="000D00C4" w:rsidP="00647568">
      <w:pPr>
        <w:spacing w:before="80" w:after="0"/>
        <w:rPr>
          <w:b/>
          <w:bCs/>
        </w:rPr>
      </w:pPr>
      <w:r>
        <w:rPr>
          <w:bCs/>
        </w:rPr>
        <w:t xml:space="preserve">Interesante reseña </w:t>
      </w:r>
      <w:r w:rsidR="00BE210C">
        <w:rPr>
          <w:bCs/>
        </w:rPr>
        <w:t>que contiene varias citas</w:t>
      </w:r>
      <w:r w:rsidR="00D0206F">
        <w:rPr>
          <w:bCs/>
        </w:rPr>
        <w:t xml:space="preserve"> de una entrevista con el autor.</w:t>
      </w:r>
    </w:p>
    <w:p w:rsidR="00817CC0" w:rsidRDefault="00D501CE" w:rsidP="00074152">
      <w:pPr>
        <w:pStyle w:val="Ttulo2"/>
        <w:spacing w:before="120" w:after="120"/>
        <w:ind w:firstLine="0"/>
      </w:pPr>
      <w:r w:rsidRPr="00074152">
        <w:rPr>
          <w:b w:val="0"/>
          <w:sz w:val="24"/>
          <w:szCs w:val="24"/>
        </w:rPr>
        <w:t xml:space="preserve">3.2 </w:t>
      </w:r>
      <w:r w:rsidR="005577D5" w:rsidRPr="00074152">
        <w:rPr>
          <w:b w:val="0"/>
          <w:sz w:val="24"/>
          <w:szCs w:val="24"/>
        </w:rPr>
        <w:t xml:space="preserve"> </w:t>
      </w:r>
      <w:r w:rsidR="004E5DF6">
        <w:rPr>
          <w:b w:val="0"/>
          <w:sz w:val="24"/>
          <w:szCs w:val="24"/>
        </w:rPr>
        <w:t xml:space="preserve"> </w:t>
      </w:r>
      <w:r w:rsidR="00D0206F" w:rsidRPr="00074152">
        <w:rPr>
          <w:b w:val="0"/>
          <w:sz w:val="24"/>
          <w:szCs w:val="24"/>
        </w:rPr>
        <w:t xml:space="preserve">http://www.librosdelasteroide.com/IMG/pdf/-247.pdf </w:t>
      </w:r>
    </w:p>
    <w:p w:rsidR="00817CC0" w:rsidRDefault="00817CC0" w:rsidP="0043740D">
      <w:pPr>
        <w:spacing w:before="80" w:after="0"/>
      </w:pPr>
      <w:r>
        <w:rPr>
          <w:b/>
        </w:rPr>
        <w:t>“</w:t>
      </w:r>
      <w:r w:rsidRPr="00817CC0">
        <w:rPr>
          <w:b/>
        </w:rPr>
        <w:t>Años de plomo</w:t>
      </w:r>
      <w:r>
        <w:t xml:space="preserve">. Una novela emocionante de Giorgio Fontana”, Ricardo Menéndez Salmón, en </w:t>
      </w:r>
      <w:r>
        <w:rPr>
          <w:i/>
        </w:rPr>
        <w:t>El faro de V</w:t>
      </w:r>
      <w:r w:rsidRPr="00817CC0">
        <w:rPr>
          <w:i/>
        </w:rPr>
        <w:t>igo</w:t>
      </w:r>
      <w:r>
        <w:t>.</w:t>
      </w:r>
    </w:p>
    <w:p w:rsidR="000D00C4" w:rsidRDefault="00817CC0" w:rsidP="000D00C4">
      <w:pPr>
        <w:spacing w:before="80" w:after="0"/>
      </w:pPr>
      <w:r>
        <w:t xml:space="preserve">Breve y certera reseña del contenido de la obra y de sus motivos ideológicos y morales </w:t>
      </w:r>
      <w:r w:rsidR="004E5DF6" w:rsidRPr="004E5DF6">
        <w:t xml:space="preserve">recurrentes </w:t>
      </w:r>
      <w:r>
        <w:t>principales.</w:t>
      </w:r>
    </w:p>
    <w:p w:rsidR="00E07820" w:rsidRDefault="00E07820" w:rsidP="000D00C4">
      <w:pPr>
        <w:spacing w:before="80" w:after="0"/>
      </w:pPr>
    </w:p>
    <w:p w:rsidR="00E07820" w:rsidRDefault="007309B0" w:rsidP="000D00C4">
      <w:pPr>
        <w:spacing w:before="8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(Texto: Julio Salvador)</w:t>
      </w:r>
    </w:p>
    <w:p w:rsidR="005906B9" w:rsidRPr="00A61725" w:rsidRDefault="005906B9" w:rsidP="0043740D">
      <w:pPr>
        <w:spacing w:before="80" w:after="0"/>
      </w:pPr>
    </w:p>
    <w:sectPr w:rsidR="005906B9" w:rsidRPr="00A61725" w:rsidSect="00BE2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06E"/>
    <w:multiLevelType w:val="hybridMultilevel"/>
    <w:tmpl w:val="5BFA1106"/>
    <w:lvl w:ilvl="0" w:tplc="A470F7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C"/>
    <w:rsid w:val="000008F9"/>
    <w:rsid w:val="00041C70"/>
    <w:rsid w:val="00074152"/>
    <w:rsid w:val="00092CA4"/>
    <w:rsid w:val="000A1296"/>
    <w:rsid w:val="000D00C4"/>
    <w:rsid w:val="000F152B"/>
    <w:rsid w:val="000F153C"/>
    <w:rsid w:val="000F1C25"/>
    <w:rsid w:val="0010086E"/>
    <w:rsid w:val="001053DC"/>
    <w:rsid w:val="001306D9"/>
    <w:rsid w:val="0014089E"/>
    <w:rsid w:val="001475E9"/>
    <w:rsid w:val="00151ECC"/>
    <w:rsid w:val="00161792"/>
    <w:rsid w:val="00164C4C"/>
    <w:rsid w:val="00173E1E"/>
    <w:rsid w:val="001818FD"/>
    <w:rsid w:val="0019493B"/>
    <w:rsid w:val="001A5A64"/>
    <w:rsid w:val="001B53CA"/>
    <w:rsid w:val="001C4EDD"/>
    <w:rsid w:val="001E6E0B"/>
    <w:rsid w:val="001E7466"/>
    <w:rsid w:val="001F5D47"/>
    <w:rsid w:val="002311CE"/>
    <w:rsid w:val="00292DBE"/>
    <w:rsid w:val="002931B2"/>
    <w:rsid w:val="002C5CC9"/>
    <w:rsid w:val="002D5F2E"/>
    <w:rsid w:val="00314E81"/>
    <w:rsid w:val="00323177"/>
    <w:rsid w:val="00324A4D"/>
    <w:rsid w:val="00333768"/>
    <w:rsid w:val="0034062F"/>
    <w:rsid w:val="0036525F"/>
    <w:rsid w:val="003736E9"/>
    <w:rsid w:val="00386D76"/>
    <w:rsid w:val="00393914"/>
    <w:rsid w:val="003A45C7"/>
    <w:rsid w:val="003B37EE"/>
    <w:rsid w:val="003C7A9F"/>
    <w:rsid w:val="00400FBB"/>
    <w:rsid w:val="00417482"/>
    <w:rsid w:val="0043740D"/>
    <w:rsid w:val="00495D40"/>
    <w:rsid w:val="004B0060"/>
    <w:rsid w:val="004B327C"/>
    <w:rsid w:val="004C5077"/>
    <w:rsid w:val="004E5DF6"/>
    <w:rsid w:val="004F1D70"/>
    <w:rsid w:val="005227A6"/>
    <w:rsid w:val="00522EAD"/>
    <w:rsid w:val="00531786"/>
    <w:rsid w:val="005577D5"/>
    <w:rsid w:val="0057533B"/>
    <w:rsid w:val="0059043A"/>
    <w:rsid w:val="005906B9"/>
    <w:rsid w:val="005C63B1"/>
    <w:rsid w:val="005D2DF4"/>
    <w:rsid w:val="005E7171"/>
    <w:rsid w:val="006005BB"/>
    <w:rsid w:val="00600B21"/>
    <w:rsid w:val="0061082E"/>
    <w:rsid w:val="00641365"/>
    <w:rsid w:val="00647568"/>
    <w:rsid w:val="006614C4"/>
    <w:rsid w:val="00686468"/>
    <w:rsid w:val="006968EE"/>
    <w:rsid w:val="006A18FF"/>
    <w:rsid w:val="006B7B5B"/>
    <w:rsid w:val="006C5992"/>
    <w:rsid w:val="0072776D"/>
    <w:rsid w:val="007309B0"/>
    <w:rsid w:val="007505C2"/>
    <w:rsid w:val="007711B9"/>
    <w:rsid w:val="007866D7"/>
    <w:rsid w:val="007960D0"/>
    <w:rsid w:val="00797EB0"/>
    <w:rsid w:val="007A2259"/>
    <w:rsid w:val="007E52AF"/>
    <w:rsid w:val="007F66F4"/>
    <w:rsid w:val="00817CC0"/>
    <w:rsid w:val="00821861"/>
    <w:rsid w:val="008445F6"/>
    <w:rsid w:val="00856907"/>
    <w:rsid w:val="008725FE"/>
    <w:rsid w:val="008850B3"/>
    <w:rsid w:val="0089394C"/>
    <w:rsid w:val="008C3FA0"/>
    <w:rsid w:val="008D2E6A"/>
    <w:rsid w:val="008F3D8A"/>
    <w:rsid w:val="008F58C1"/>
    <w:rsid w:val="00926B4E"/>
    <w:rsid w:val="00952403"/>
    <w:rsid w:val="009B0AE4"/>
    <w:rsid w:val="00A01C2B"/>
    <w:rsid w:val="00A022B2"/>
    <w:rsid w:val="00A10CD9"/>
    <w:rsid w:val="00A42312"/>
    <w:rsid w:val="00A434E9"/>
    <w:rsid w:val="00A61725"/>
    <w:rsid w:val="00A7303E"/>
    <w:rsid w:val="00AA5E91"/>
    <w:rsid w:val="00AC7049"/>
    <w:rsid w:val="00AE2D87"/>
    <w:rsid w:val="00B208B3"/>
    <w:rsid w:val="00B40963"/>
    <w:rsid w:val="00B533C2"/>
    <w:rsid w:val="00B95907"/>
    <w:rsid w:val="00B95C70"/>
    <w:rsid w:val="00BE210C"/>
    <w:rsid w:val="00BF33C8"/>
    <w:rsid w:val="00C065D2"/>
    <w:rsid w:val="00C33A99"/>
    <w:rsid w:val="00C37881"/>
    <w:rsid w:val="00C75A17"/>
    <w:rsid w:val="00C936A1"/>
    <w:rsid w:val="00CC7C57"/>
    <w:rsid w:val="00CD4E32"/>
    <w:rsid w:val="00CF53A7"/>
    <w:rsid w:val="00D0206F"/>
    <w:rsid w:val="00D0513F"/>
    <w:rsid w:val="00D501CE"/>
    <w:rsid w:val="00D66E8A"/>
    <w:rsid w:val="00DC0EF0"/>
    <w:rsid w:val="00DF58ED"/>
    <w:rsid w:val="00E07820"/>
    <w:rsid w:val="00E27491"/>
    <w:rsid w:val="00E33939"/>
    <w:rsid w:val="00E415C2"/>
    <w:rsid w:val="00E7616A"/>
    <w:rsid w:val="00EA56D5"/>
    <w:rsid w:val="00EA6BCF"/>
    <w:rsid w:val="00EB7551"/>
    <w:rsid w:val="00EF337E"/>
    <w:rsid w:val="00F82191"/>
    <w:rsid w:val="00FB5DC9"/>
    <w:rsid w:val="00FC1232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7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647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647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7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647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647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02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7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3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77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67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58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13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08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73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1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2ahUKEwj8rqDS-NzfAhVJz4UKHSsQCPQQjRx6BAgBEAU&amp;url=http://www.google.es/url?sa=i&amp;rct=j&amp;q=&amp;esrc=s&amp;source=images&amp;cd=&amp;ved=&amp;url=http://www.librosdelasteroide.com/-muerte-de-un-hombre-feliz&amp;psig=AOvVaw2PtFXaSC0yWLq76zzw76bR&amp;ust=1546994058567816&amp;psig=AOvVaw2PtFXaSC0yWLq76zzw76bR&amp;ust=15469940585678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es/url?sa=i&amp;rct=j&amp;q=&amp;esrc=s&amp;source=images&amp;cd=&amp;cad=rja&amp;uact=8&amp;ved=2ahUKEwjrmISA-dzfAhVCvxoKHX8EBKgQjRx6BAgBEAU&amp;url=https://cristofariphoto.photoshelter.com/gallery-image/Giorgio-Fontana/G0000KPG0Vkz.Nsw/I0000DQriTRzOFuM&amp;psig=AOvVaw3lpj0HFP8ZuZ6vrWeoz8bj&amp;ust=154699427128347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2019-01-08T17:13:00Z</cp:lastPrinted>
  <dcterms:created xsi:type="dcterms:W3CDTF">2019-02-05T12:18:00Z</dcterms:created>
  <dcterms:modified xsi:type="dcterms:W3CDTF">2019-05-07T19:38:00Z</dcterms:modified>
</cp:coreProperties>
</file>